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5B63" w14:textId="77777777" w:rsidR="007C7A2D" w:rsidRPr="00420727" w:rsidRDefault="00420CC3" w:rsidP="00E56719">
      <w:pPr>
        <w:pStyle w:val="2"/>
        <w:jc w:val="center"/>
        <w:rPr>
          <w:b/>
          <w:sz w:val="24"/>
          <w:szCs w:val="24"/>
        </w:rPr>
      </w:pPr>
      <w:r w:rsidRPr="00420727">
        <w:rPr>
          <w:b/>
          <w:sz w:val="24"/>
          <w:szCs w:val="24"/>
        </w:rPr>
        <w:t>ПРОТОКОЛ</w:t>
      </w:r>
    </w:p>
    <w:p w14:paraId="7E95CBD7" w14:textId="77777777" w:rsidR="00850945" w:rsidRPr="00420727" w:rsidRDefault="00E56719" w:rsidP="00850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проведения общественных</w:t>
      </w:r>
      <w:r w:rsidR="00724A01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слушаний</w:t>
      </w:r>
      <w:r w:rsidR="00850945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A01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роектной документации</w:t>
      </w:r>
      <w:r w:rsidR="00783FBE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E723BF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795D20" w14:textId="77777777" w:rsidR="008B1325" w:rsidRDefault="00B5295A" w:rsidP="0085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материалы оценки воздей</w:t>
      </w:r>
      <w:r w:rsidR="00B75ECC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ствия на окружающую среду</w:t>
      </w:r>
      <w:r w:rsidR="0085094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(ОВОС) </w:t>
      </w:r>
    </w:p>
    <w:p w14:paraId="1CD36B98" w14:textId="4AEC183D" w:rsidR="00253C46" w:rsidRPr="00420727" w:rsidRDefault="00850945" w:rsidP="008B1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B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 (ТЗ) на ОВОС</w:t>
      </w:r>
      <w:r w:rsidR="00B5295A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 объекту государственной экологич</w:t>
      </w:r>
      <w:r w:rsidR="00B5295A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5295A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ской экспертизы </w:t>
      </w:r>
      <w:r w:rsidR="00253C46" w:rsidRPr="00420727">
        <w:rPr>
          <w:rFonts w:ascii="Times New Roman" w:hAnsi="Times New Roman" w:cs="Times New Roman"/>
          <w:b/>
          <w:sz w:val="24"/>
          <w:szCs w:val="24"/>
        </w:rPr>
        <w:t>«</w:t>
      </w:r>
      <w:r w:rsidR="00253C46" w:rsidRPr="00420727">
        <w:rPr>
          <w:rFonts w:ascii="Times New Roman" w:eastAsia="Times New Roman" w:hAnsi="Times New Roman" w:cs="Times New Roman"/>
          <w:b/>
          <w:sz w:val="24"/>
          <w:szCs w:val="24"/>
        </w:rPr>
        <w:t>Реконструкция объекта «Полигон захоронения отходов</w:t>
      </w:r>
      <w:r w:rsidR="00253C46" w:rsidRPr="00420727">
        <w:rPr>
          <w:rFonts w:ascii="Times New Roman" w:hAnsi="Times New Roman" w:cs="Times New Roman"/>
          <w:b/>
          <w:sz w:val="24"/>
          <w:szCs w:val="24"/>
        </w:rPr>
        <w:t>»</w:t>
      </w:r>
    </w:p>
    <w:p w14:paraId="75D368E7" w14:textId="77777777" w:rsidR="00B5295A" w:rsidRDefault="00B5295A" w:rsidP="0025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«Нижнекамскнефтехим»</w:t>
      </w:r>
    </w:p>
    <w:p w14:paraId="4A6C5915" w14:textId="77777777" w:rsidR="00C161D5" w:rsidRPr="00420727" w:rsidRDefault="00C161D5" w:rsidP="0025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A25B83" w14:textId="77777777" w:rsidR="00E56719" w:rsidRPr="00420727" w:rsidRDefault="00E56719" w:rsidP="008B13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и время общественных слушаний: </w:t>
      </w:r>
      <w:r w:rsidR="00253C46" w:rsidRPr="00420727">
        <w:rPr>
          <w:rFonts w:ascii="Times New Roman" w:hAnsi="Times New Roman" w:cs="Times New Roman"/>
          <w:sz w:val="24"/>
          <w:szCs w:val="24"/>
          <w:lang w:eastAsia="ru-RU"/>
        </w:rPr>
        <w:t>28 июля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2021 года</w:t>
      </w:r>
      <w:r w:rsidR="00E723BF" w:rsidRPr="00420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:00 (МСК)</w:t>
      </w:r>
      <w:r w:rsidR="00EE5257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49D851C" w14:textId="77777777" w:rsidR="00EE5257" w:rsidRPr="00420727" w:rsidRDefault="00EE525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0858D1" w14:textId="40367FC4" w:rsidR="00E56719" w:rsidRPr="00420727" w:rsidRDefault="00E56719" w:rsidP="008B13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оформления протокола общественных слушаний: </w:t>
      </w:r>
      <w:r w:rsidR="00012F74" w:rsidRPr="008B132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B1325" w:rsidRPr="008B132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53C46" w:rsidRPr="008B1325">
        <w:rPr>
          <w:rFonts w:ascii="Times New Roman" w:hAnsi="Times New Roman" w:cs="Times New Roman"/>
          <w:sz w:val="24"/>
          <w:szCs w:val="24"/>
          <w:lang w:eastAsia="ru-RU"/>
        </w:rPr>
        <w:t xml:space="preserve"> августа</w:t>
      </w:r>
      <w:r w:rsidRPr="008B1325">
        <w:rPr>
          <w:rFonts w:ascii="Times New Roman" w:hAnsi="Times New Roman" w:cs="Times New Roman"/>
          <w:sz w:val="24"/>
          <w:szCs w:val="24"/>
          <w:lang w:eastAsia="ru-RU"/>
        </w:rPr>
        <w:t xml:space="preserve"> 2021 года</w:t>
      </w:r>
      <w:r w:rsidR="00EE5257" w:rsidRPr="008B132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D441501" w14:textId="77777777" w:rsidR="00EE5257" w:rsidRPr="00420727" w:rsidRDefault="00EE525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E6A159" w14:textId="5EBD96F0" w:rsidR="00253C46" w:rsidRPr="00420727" w:rsidRDefault="008B1325" w:rsidP="008B1325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56719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Место проведения общественных слушаний: </w:t>
      </w:r>
      <w:r w:rsidR="00253C46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53C46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</w:t>
      </w:r>
      <w:r w:rsidR="00253C46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53C46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камск, проспект Шинников, 59, МБОУ ДО «Детский эколого-биологический центр»</w:t>
      </w:r>
      <w:r w:rsidR="00AE4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C8D94D" w14:textId="77777777" w:rsidR="00EE5257" w:rsidRPr="00420727" w:rsidRDefault="00EE525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545567B" w14:textId="77777777" w:rsidR="00B46CBC" w:rsidRPr="00420727" w:rsidRDefault="00B46CBC" w:rsidP="008B13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Орган, ответственный за проведение общественных слушаний: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Исполнител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ный комитет Нижнекамского муниципального района Республики Татарстан</w:t>
      </w:r>
      <w:r w:rsidR="00EE5257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013A206" w14:textId="77777777" w:rsidR="00EE5257" w:rsidRPr="00420727" w:rsidRDefault="00EE5257" w:rsidP="00CF7A9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3B84E3" w14:textId="77777777" w:rsidR="00E56719" w:rsidRPr="00420727" w:rsidRDefault="00E723BF" w:rsidP="008B1325">
      <w:pPr>
        <w:pStyle w:val="af2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комиссии по проведению общественных слушаний: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B46CBC" w:rsidRPr="00420727" w14:paraId="59658404" w14:textId="77777777" w:rsidTr="00EE5257">
        <w:tc>
          <w:tcPr>
            <w:tcW w:w="2660" w:type="dxa"/>
          </w:tcPr>
          <w:p w14:paraId="1265E7F6" w14:textId="77777777" w:rsidR="00B46CBC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Ахметов </w:t>
            </w:r>
          </w:p>
          <w:p w14:paraId="5FB9CC84" w14:textId="13F45F16" w:rsidR="00B46CBC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Ленар</w:t>
            </w:r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Раилевич</w:t>
            </w:r>
          </w:p>
        </w:tc>
        <w:tc>
          <w:tcPr>
            <w:tcW w:w="6910" w:type="dxa"/>
          </w:tcPr>
          <w:p w14:paraId="75E7D1B8" w14:textId="77777777" w:rsidR="00B46CBC" w:rsidRPr="00420727" w:rsidRDefault="00EE5257" w:rsidP="008B1325">
            <w:pPr>
              <w:pStyle w:val="af2"/>
              <w:numPr>
                <w:ilvl w:val="0"/>
                <w:numId w:val="14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46CBC"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руководителя Исполнительного ком</w:t>
            </w:r>
            <w:r w:rsidR="00B46CBC"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6CBC"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тета Нижнекамского муниципального района Республи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 Тата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стан.</w:t>
            </w:r>
          </w:p>
        </w:tc>
      </w:tr>
    </w:tbl>
    <w:p w14:paraId="2686772E" w14:textId="77777777" w:rsidR="00EE5257" w:rsidRPr="00420727" w:rsidRDefault="00EE5257" w:rsidP="00CF7A9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96DE81" w14:textId="77777777" w:rsidR="00B46CBC" w:rsidRPr="00420727" w:rsidRDefault="00B75ECC" w:rsidP="00CF7A94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Представитель</w:t>
      </w:r>
      <w:r w:rsidR="00E723BF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заказчика </w:t>
      </w: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общественных слушаний</w:t>
      </w:r>
      <w:r w:rsidR="00E723BF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745"/>
      </w:tblGrid>
      <w:tr w:rsidR="00B46CBC" w:rsidRPr="00420727" w14:paraId="3C98694C" w14:textId="77777777" w:rsidTr="00AE60BF">
        <w:trPr>
          <w:trHeight w:val="593"/>
        </w:trPr>
        <w:tc>
          <w:tcPr>
            <w:tcW w:w="2609" w:type="dxa"/>
          </w:tcPr>
          <w:p w14:paraId="29E2B695" w14:textId="77777777" w:rsidR="00B46CBC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Аглямов </w:t>
            </w:r>
          </w:p>
          <w:p w14:paraId="704E11AD" w14:textId="2A545F70" w:rsidR="00CF6818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Ирек</w:t>
            </w:r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5443E1"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нг</w:t>
            </w: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амович</w:t>
            </w:r>
          </w:p>
        </w:tc>
        <w:tc>
          <w:tcPr>
            <w:tcW w:w="6745" w:type="dxa"/>
          </w:tcPr>
          <w:p w14:paraId="7E090F2F" w14:textId="77777777" w:rsidR="00B46CBC" w:rsidRPr="00420727" w:rsidRDefault="00EE5257" w:rsidP="008B1325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6CBC"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ервый заместитель  генерального директора – главный инженер ПАО «Нижнекамскнефтехим»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41430" w:rsidRPr="00420727" w14:paraId="25518A2C" w14:textId="77777777" w:rsidTr="00AE60BF">
        <w:trPr>
          <w:trHeight w:val="593"/>
        </w:trPr>
        <w:tc>
          <w:tcPr>
            <w:tcW w:w="2609" w:type="dxa"/>
          </w:tcPr>
          <w:p w14:paraId="3E0C5FC0" w14:textId="77777777" w:rsidR="00941430" w:rsidRPr="00420727" w:rsidRDefault="0094143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Гришаков </w:t>
            </w:r>
          </w:p>
          <w:p w14:paraId="6322DC1A" w14:textId="5359A38E" w:rsidR="00941430" w:rsidRPr="00420727" w:rsidRDefault="0094143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Олег</w:t>
            </w:r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6745" w:type="dxa"/>
          </w:tcPr>
          <w:p w14:paraId="4B62B89F" w14:textId="77777777" w:rsidR="00941430" w:rsidRPr="00420727" w:rsidRDefault="00941430" w:rsidP="008B1325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охране окружающей среды – начальник управления экологической бе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</w:t>
            </w:r>
            <w:r w:rsidR="00AE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сности ПАО «Нижнекамскнефтехим».</w:t>
            </w:r>
          </w:p>
        </w:tc>
      </w:tr>
    </w:tbl>
    <w:p w14:paraId="442E8EBA" w14:textId="77777777" w:rsidR="0035273A" w:rsidRDefault="0035273A" w:rsidP="00CF7A9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26601E" w14:textId="65504804" w:rsidR="00717C65" w:rsidRDefault="00717C65" w:rsidP="00CF7A94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7A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том </w:t>
      </w:r>
      <w:r w:rsidR="00CF7A94" w:rsidRPr="00CF7A94">
        <w:rPr>
          <w:rFonts w:ascii="Times New Roman" w:hAnsi="Times New Roman" w:cs="Times New Roman"/>
          <w:b/>
          <w:sz w:val="24"/>
          <w:szCs w:val="24"/>
          <w:lang w:eastAsia="ru-RU"/>
        </w:rPr>
        <w:t>числе</w:t>
      </w:r>
      <w:r w:rsidR="00FC3A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F7A94">
        <w:rPr>
          <w:rFonts w:ascii="Times New Roman" w:hAnsi="Times New Roman" w:cs="Times New Roman"/>
          <w:b/>
          <w:sz w:val="24"/>
          <w:szCs w:val="24"/>
          <w:lang w:eastAsia="ru-RU"/>
        </w:rPr>
        <w:t>в общественных слушаниях принимают участие: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740"/>
      </w:tblGrid>
      <w:tr w:rsidR="00CF7A94" w:rsidRPr="00420727" w14:paraId="534D9A7A" w14:textId="77777777" w:rsidTr="00AB7C90">
        <w:tc>
          <w:tcPr>
            <w:tcW w:w="2614" w:type="dxa"/>
          </w:tcPr>
          <w:p w14:paraId="12BDF28D" w14:textId="77777777" w:rsidR="00CF7A94" w:rsidRDefault="00AB7C9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Осипов </w:t>
            </w:r>
          </w:p>
          <w:p w14:paraId="6A00591A" w14:textId="46D5B498" w:rsidR="00AB7C90" w:rsidRPr="00420727" w:rsidRDefault="00AB7C9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Юрий</w:t>
            </w:r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6740" w:type="dxa"/>
          </w:tcPr>
          <w:p w14:paraId="2A672D9D" w14:textId="429CD989" w:rsidR="00AB7C90" w:rsidRPr="00420727" w:rsidRDefault="00AB7C90" w:rsidP="008B1325">
            <w:pPr>
              <w:pStyle w:val="af2"/>
              <w:numPr>
                <w:ilvl w:val="0"/>
                <w:numId w:val="14"/>
              </w:numPr>
              <w:tabs>
                <w:tab w:val="left" w:pos="-62"/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проектиров</w:t>
            </w:r>
            <w:r w:rsidRPr="00AB7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7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нию</w:t>
            </w:r>
            <w:r w:rsidRPr="00CF7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 «С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троительная компания</w:t>
            </w:r>
            <w:r w:rsidRPr="00CF7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«Гидрокор»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B7C90" w:rsidRPr="00420727" w14:paraId="20B78649" w14:textId="77777777" w:rsidTr="00AB7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6A60F405" w14:textId="77777777" w:rsidR="00AB7C90" w:rsidRDefault="00AB7C9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Петрова </w:t>
            </w:r>
          </w:p>
          <w:p w14:paraId="0A426527" w14:textId="6DEE80A4" w:rsidR="00AB7C90" w:rsidRPr="00420727" w:rsidRDefault="00AB7C9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14:paraId="302F46AF" w14:textId="4D6B266F" w:rsidR="00AB7C90" w:rsidRPr="00420727" w:rsidRDefault="00AB7C90" w:rsidP="008B1325">
            <w:pPr>
              <w:pStyle w:val="af2"/>
              <w:numPr>
                <w:ilvl w:val="0"/>
                <w:numId w:val="14"/>
              </w:numPr>
              <w:tabs>
                <w:tab w:val="left" w:pos="-62"/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инженер проекта</w:t>
            </w:r>
            <w:r w:rsidRPr="00CF7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 «С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троительная комп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CF7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«Гидрокор»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C65DF05" w14:textId="77777777" w:rsidR="00CF7A94" w:rsidRDefault="00CF7A94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FBADDD" w14:textId="729A16B4" w:rsidR="00B46CBC" w:rsidRPr="00420727" w:rsidRDefault="00B46CBC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ПОВЕСТКА ДНЯ:</w:t>
      </w:r>
    </w:p>
    <w:p w14:paraId="0249FDB6" w14:textId="77777777" w:rsidR="00EE5257" w:rsidRPr="00420727" w:rsidRDefault="00EE5257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96DD7F" w14:textId="77777777" w:rsidR="00FC5D04" w:rsidRDefault="00B46CBC" w:rsidP="00FC5D04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 заместителя руководителя Исполнительного комитета</w:t>
      </w:r>
      <w:r w:rsidR="004E4B30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некамс</w:t>
      </w:r>
      <w:r w:rsidR="00EE5257" w:rsidRPr="00420727">
        <w:rPr>
          <w:rFonts w:ascii="Times New Roman" w:hAnsi="Times New Roman" w:cs="Times New Roman"/>
          <w:sz w:val="24"/>
          <w:szCs w:val="24"/>
          <w:lang w:eastAsia="ru-RU"/>
        </w:rPr>
        <w:t>кого муниципального района Л.Р.</w:t>
      </w:r>
      <w:r w:rsidR="00464CF8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Ахметова.</w:t>
      </w:r>
      <w:r w:rsidR="00FC5D04" w:rsidRPr="00FC5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5BC3BB1" w14:textId="77777777" w:rsidR="00FC5D04" w:rsidRDefault="00FC5D04" w:rsidP="00FC5D04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 первого заместителя генерального директора – главного и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женера ПАО «Нижнекамскнефтехим» И.А. Аглямова.</w:t>
      </w:r>
    </w:p>
    <w:p w14:paraId="714AA4BA" w14:textId="77777777" w:rsidR="00C161D5" w:rsidRPr="00420727" w:rsidRDefault="00C161D5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Избрание секретариата. </w:t>
      </w:r>
    </w:p>
    <w:p w14:paraId="579E72F3" w14:textId="77777777" w:rsidR="00C161D5" w:rsidRPr="00420727" w:rsidRDefault="00C161D5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Избрание счетной комиссии</w:t>
      </w:r>
    </w:p>
    <w:p w14:paraId="74ACA605" w14:textId="77777777" w:rsidR="00B46CBC" w:rsidRPr="00C161D5" w:rsidRDefault="00B46CBC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61D5">
        <w:rPr>
          <w:rFonts w:ascii="Times New Roman" w:hAnsi="Times New Roman" w:cs="Times New Roman"/>
          <w:sz w:val="24"/>
          <w:szCs w:val="24"/>
          <w:lang w:eastAsia="ru-RU"/>
        </w:rPr>
        <w:t>Выступление докладчиков</w:t>
      </w:r>
      <w:r w:rsidR="00B465E1" w:rsidRPr="00C161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6A148A" w14:textId="77777777" w:rsidR="00B46CBC" w:rsidRPr="00420727" w:rsidRDefault="00B46CBC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Вопросы-ответы</w:t>
      </w:r>
      <w:r w:rsidR="00B465E1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6A2BC62" w14:textId="77777777" w:rsidR="00B46CBC" w:rsidRPr="00420727" w:rsidRDefault="00B46CBC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Заключительное слово и утверждение результатов</w:t>
      </w:r>
      <w:r w:rsidR="00B465E1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32B45C5" w14:textId="77777777" w:rsidR="007870B8" w:rsidRDefault="007870B8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1DE14E6" w14:textId="77777777" w:rsidR="008B1325" w:rsidRDefault="008B1325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ECE7F20" w14:textId="339E18D4" w:rsidR="00850945" w:rsidRPr="00420727" w:rsidRDefault="00B46CB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Общественные слушания проектной документации</w:t>
      </w:r>
      <w:r w:rsidR="00B465E1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14:paraId="22EF954A" w14:textId="52ECF93A" w:rsidR="00AE60BF" w:rsidRPr="00420727" w:rsidRDefault="00B5295A" w:rsidP="00AE60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включая материалы </w:t>
      </w:r>
      <w:r w:rsidR="0085094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оценки воздействия на окружающую среду (ОВОС) </w:t>
      </w:r>
      <w:r w:rsidR="009A5CB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техническое</w:t>
      </w:r>
      <w:r w:rsidR="0085094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 (ТЗ) на ОВОС</w:t>
      </w:r>
      <w:r w:rsidR="004E4B30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объекту государственной экологической эк</w:t>
      </w: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пертизы </w:t>
      </w:r>
      <w:r w:rsidR="00AE60BF" w:rsidRPr="00420727">
        <w:rPr>
          <w:rFonts w:ascii="Times New Roman" w:hAnsi="Times New Roman" w:cs="Times New Roman"/>
          <w:b/>
          <w:sz w:val="24"/>
          <w:szCs w:val="24"/>
        </w:rPr>
        <w:t>«</w:t>
      </w:r>
      <w:r w:rsidR="00AE60BF" w:rsidRPr="00420727">
        <w:rPr>
          <w:rFonts w:ascii="Times New Roman" w:eastAsia="Times New Roman" w:hAnsi="Times New Roman" w:cs="Times New Roman"/>
          <w:b/>
          <w:sz w:val="24"/>
          <w:szCs w:val="24"/>
        </w:rPr>
        <w:t>Реконструкция объекта «Полигон захоронения отходов</w:t>
      </w:r>
      <w:r w:rsidR="00AE60BF" w:rsidRPr="00420727">
        <w:rPr>
          <w:rFonts w:ascii="Times New Roman" w:hAnsi="Times New Roman" w:cs="Times New Roman"/>
          <w:b/>
          <w:sz w:val="24"/>
          <w:szCs w:val="24"/>
        </w:rPr>
        <w:t>»</w:t>
      </w:r>
    </w:p>
    <w:p w14:paraId="5C3F073B" w14:textId="77777777" w:rsidR="00AE60BF" w:rsidRPr="00420727" w:rsidRDefault="00AE60BF" w:rsidP="00AE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«Нижнекамскнефтехим»</w:t>
      </w:r>
    </w:p>
    <w:p w14:paraId="790549FB" w14:textId="77777777" w:rsidR="00827518" w:rsidRPr="00420727" w:rsidRDefault="00827518" w:rsidP="00AE60BF">
      <w:pPr>
        <w:pStyle w:val="af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4236F" w14:textId="77777777" w:rsidR="00C6638E" w:rsidRPr="00420727" w:rsidRDefault="00C6638E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Ахметов Л.Р.: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участники общественных слушаний! </w:t>
      </w:r>
    </w:p>
    <w:p w14:paraId="63003FE6" w14:textId="5EA91422" w:rsidR="00CF6818" w:rsidRDefault="00C6638E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28 июля 2021 года, проводятся общественные слушания проектной док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ментации, в том числе материалов оценки воздействия на окружающую среду</w:t>
      </w:r>
      <w:r w:rsidR="00E0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</w:t>
      </w:r>
      <w:r w:rsidR="00E0181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18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задание (ТЗ) на ОВОС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объекту государст</w:t>
      </w:r>
      <w:r w:rsidR="00FC5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экологической экспертизы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объекта «Полигон захоронения отходов». Заказчиком проекта выступает ПАО «Нижнекамскнефтехим».</w:t>
      </w:r>
      <w:r w:rsidR="00CF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A04DF2" w14:textId="6821F74A" w:rsidR="00C6638E" w:rsidRPr="00420727" w:rsidRDefault="006860F8" w:rsidP="00FC5D04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что общественные слушания сегодня проводятся в режиме видеоконференции. Дистанционный формат проведения слушаний рекомендован до конца 2021 года (постановление </w:t>
      </w:r>
      <w:r w:rsidR="001A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03.04.2020 №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440).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DB0C43" w14:textId="63E49493" w:rsidR="003C4308" w:rsidRDefault="00501510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слушаниях прин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мают участие </w:t>
      </w:r>
      <w:r w:rsidR="00CF6818">
        <w:rPr>
          <w:rFonts w:ascii="Times New Roman" w:eastAsia="Times New Roman" w:hAnsi="Times New Roman" w:cs="Times New Roman"/>
          <w:sz w:val="24"/>
          <w:szCs w:val="24"/>
        </w:rPr>
        <w:t xml:space="preserve">163 </w:t>
      </w:r>
      <w:r w:rsidR="00CF6818" w:rsidRPr="0042072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E487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4308">
        <w:rPr>
          <w:rFonts w:ascii="Times New Roman" w:eastAsia="Times New Roman" w:hAnsi="Times New Roman" w:cs="Times New Roman"/>
          <w:sz w:val="24"/>
          <w:szCs w:val="24"/>
        </w:rPr>
        <w:t xml:space="preserve">Список участников прилагается </w:t>
      </w:r>
      <w:r w:rsidR="007870B8">
        <w:rPr>
          <w:rFonts w:ascii="Times New Roman" w:hAnsi="Times New Roman" w:cs="Times New Roman"/>
          <w:sz w:val="24"/>
          <w:szCs w:val="24"/>
        </w:rPr>
        <w:t>(приложени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870B8">
        <w:rPr>
          <w:rFonts w:ascii="Times New Roman" w:hAnsi="Times New Roman" w:cs="Times New Roman"/>
          <w:sz w:val="24"/>
          <w:szCs w:val="24"/>
        </w:rPr>
        <w:t xml:space="preserve"> 1</w:t>
      </w:r>
      <w:r w:rsidR="003C4308" w:rsidRPr="00941430">
        <w:rPr>
          <w:rFonts w:ascii="Times New Roman" w:hAnsi="Times New Roman" w:cs="Times New Roman"/>
          <w:sz w:val="24"/>
          <w:szCs w:val="24"/>
        </w:rPr>
        <w:t>).</w:t>
      </w:r>
      <w:r w:rsidR="003C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24DE4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«Об общих принципах организации мес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ного самоуправления в Российской Федерации», положениями Федерального закона «Об охране окружающей среды», Нижнекамский муниципальный район и ПАО «Нижнекамс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нефтехим» с 26 мая 2021 года начали ведение общественных обсуждений проектных м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териалов. Представленные материалы ОВОС выполнены на основании действующего П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ложения об оценке воздействия намечаемой хозяйственной или иной деятельности на окружающую среду</w:t>
      </w:r>
      <w:r w:rsidR="00AE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874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</w:t>
      </w:r>
      <w:r w:rsidR="00FC5D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E4874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Госкомэкологии от 16.05.2000</w:t>
      </w:r>
      <w:r w:rsidR="00A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E4874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372)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С предварител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ными материалами ОВОС можно было ознакомиться с 28 июня по сегодняшний день в электронном виде на официальном сайте Нижнекамского муниципального района и на сайте ПАО «Нижнекамскнефтехим». На бумажном носителе проектные материалы были размещены в административном корпусе ПАО «Нижнекамскнефтехим» и в здании МФЦ в г. Нижнекамске.</w:t>
      </w:r>
    </w:p>
    <w:p w14:paraId="5922FEDD" w14:textId="77777777" w:rsidR="00CE4315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Объявления о проведении слушаний своевременно размещены в газетах 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«Нижн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камская правда» (№ 24 (10719) от 25.06.2021 г.); «Туган Як» (№ 24 (4278) от 25.06.2021 г.); «Республика Татарстан» (№ 91 (29053) от 26.06.2021 г.); «Российская газета» (№ 140 (8491) от 28.06.2021 г.). </w:t>
      </w:r>
    </w:p>
    <w:p w14:paraId="2E9858BA" w14:textId="73241AD8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Все граждане, заинтересованные в обсуждении проектной документации, в том числе материалов оценки воздействия на окружающую среду (ОВОС)</w:t>
      </w:r>
      <w:r w:rsidR="00E01816">
        <w:rPr>
          <w:rFonts w:ascii="Times New Roman" w:hAnsi="Times New Roman" w:cs="Times New Roman"/>
          <w:sz w:val="24"/>
          <w:szCs w:val="24"/>
        </w:rPr>
        <w:t xml:space="preserve"> и ТЗ на ОВОС</w:t>
      </w:r>
      <w:r w:rsidRPr="00420727">
        <w:rPr>
          <w:rFonts w:ascii="Times New Roman" w:hAnsi="Times New Roman" w:cs="Times New Roman"/>
          <w:sz w:val="24"/>
          <w:szCs w:val="24"/>
        </w:rPr>
        <w:t>, по объекту государственной экологической экспертизы «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Реконструкция объекта «Полигон захоронения отходов», сегодня, 28 июля</w:t>
      </w:r>
      <w:r w:rsidR="00FE5331" w:rsidRPr="00420727">
        <w:rPr>
          <w:rFonts w:ascii="Times New Roman" w:eastAsia="Times New Roman" w:hAnsi="Times New Roman" w:cs="Times New Roman"/>
          <w:sz w:val="24"/>
          <w:szCs w:val="24"/>
        </w:rPr>
        <w:t xml:space="preserve"> 2021 г.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, принимают участие</w:t>
      </w:r>
      <w:r w:rsidRPr="00420727">
        <w:rPr>
          <w:rFonts w:ascii="Times New Roman" w:hAnsi="Times New Roman" w:cs="Times New Roman"/>
          <w:sz w:val="24"/>
          <w:szCs w:val="24"/>
        </w:rPr>
        <w:t xml:space="preserve"> в общественных о</w:t>
      </w:r>
      <w:r w:rsidRPr="00420727">
        <w:rPr>
          <w:rFonts w:ascii="Times New Roman" w:hAnsi="Times New Roman" w:cs="Times New Roman"/>
          <w:sz w:val="24"/>
          <w:szCs w:val="24"/>
        </w:rPr>
        <w:t>б</w:t>
      </w:r>
      <w:r w:rsidRPr="00420727">
        <w:rPr>
          <w:rFonts w:ascii="Times New Roman" w:hAnsi="Times New Roman" w:cs="Times New Roman"/>
          <w:sz w:val="24"/>
          <w:szCs w:val="24"/>
        </w:rPr>
        <w:t xml:space="preserve">суждениях. </w:t>
      </w:r>
    </w:p>
    <w:p w14:paraId="25909563" w14:textId="6229997A" w:rsidR="00CF6818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Также в общественных слушаниях участвуют представители общественных об</w:t>
      </w:r>
      <w:r w:rsidRPr="00420727">
        <w:rPr>
          <w:rFonts w:ascii="Times New Roman" w:hAnsi="Times New Roman" w:cs="Times New Roman"/>
          <w:sz w:val="24"/>
          <w:szCs w:val="24"/>
        </w:rPr>
        <w:t>ъ</w:t>
      </w:r>
      <w:r w:rsidRPr="00420727">
        <w:rPr>
          <w:rFonts w:ascii="Times New Roman" w:hAnsi="Times New Roman" w:cs="Times New Roman"/>
          <w:sz w:val="24"/>
          <w:szCs w:val="24"/>
        </w:rPr>
        <w:t>единений, органов местного самоуправления, руководство ПАО «Нижнекамскнефтехим», пр</w:t>
      </w:r>
      <w:r w:rsidR="00E01816">
        <w:rPr>
          <w:rFonts w:ascii="Times New Roman" w:hAnsi="Times New Roman" w:cs="Times New Roman"/>
          <w:sz w:val="24"/>
          <w:szCs w:val="24"/>
        </w:rPr>
        <w:t>едставители проектной организации</w:t>
      </w:r>
      <w:r w:rsidRPr="00420727">
        <w:rPr>
          <w:rFonts w:ascii="Times New Roman" w:hAnsi="Times New Roman" w:cs="Times New Roman"/>
          <w:sz w:val="24"/>
          <w:szCs w:val="24"/>
        </w:rPr>
        <w:t>.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24C622" w14:textId="77777777" w:rsidR="00501510" w:rsidRDefault="00501510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FCB2F" w14:textId="77777777" w:rsidR="00C6638E" w:rsidRPr="00420727" w:rsidRDefault="006860F8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ля ведения протокола, учета замечаний и предложений участников общественных слушаний предлагается избрать секретариат из 2-х человек. В секретариат предлагаются:</w:t>
      </w:r>
      <w:r w:rsidR="00C6638E" w:rsidRPr="00420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AA34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</w:rPr>
        <w:t>Чернышева Ольга Николаевна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– представитель Исполнительного комитета Нижнекамского муниципального района;</w:t>
      </w:r>
    </w:p>
    <w:p w14:paraId="70A88ED0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</w:rPr>
        <w:t xml:space="preserve">Романов Игорь Николаевич –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представитель ПАО «Нижнекамскнефтехим».</w:t>
      </w:r>
    </w:p>
    <w:p w14:paraId="0D7BC092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75004" w14:textId="542CD447" w:rsidR="007E39E8" w:rsidRPr="00420727" w:rsidRDefault="00C6638E" w:rsidP="007E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Проголосовало:</w:t>
      </w:r>
      <w:r w:rsidR="007870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068B13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- 130 человек.</w:t>
      </w:r>
    </w:p>
    <w:p w14:paraId="01123604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14:paraId="32AEF053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- 5 человек.</w:t>
      </w:r>
    </w:p>
    <w:p w14:paraId="7C4674D2" w14:textId="08A5E39E" w:rsidR="00C6638E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5FC8B5F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>Для ведения подсчета голосов участников общественных слушаний предлагается избрать счетную комиссию из 3-х человек. В счетную комиссию предлагаются:</w:t>
      </w:r>
    </w:p>
    <w:p w14:paraId="347B8D1C" w14:textId="77777777" w:rsidR="00C6638E" w:rsidRPr="00420727" w:rsidRDefault="00C6638E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Смирнова Елена Александровна -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представитель Исполнительного комитета Нижнекамского муниципального района;</w:t>
      </w:r>
    </w:p>
    <w:p w14:paraId="02E13D99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</w:rPr>
        <w:t>Степанова Наталья Евгеньевна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представитель ПАО «Нижнекамскнефтехим»;</w:t>
      </w:r>
    </w:p>
    <w:p w14:paraId="1604C291" w14:textId="778E7315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Вологина Татьяна Николаевна -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представитель ПАО «Нижнекамскнефтехим»</w:t>
      </w:r>
      <w:r w:rsidR="007870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A9000E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3FF97" w14:textId="6AB20818" w:rsidR="007E39E8" w:rsidRPr="00420727" w:rsidRDefault="00C6638E" w:rsidP="007E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Проголосовало:</w:t>
      </w:r>
      <w:r w:rsidR="007E39E8" w:rsidRPr="007E3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86297A" w14:textId="2CE90EE1" w:rsidR="00C6638E" w:rsidRPr="00420727" w:rsidRDefault="00FE5331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- 132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0181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214A6" w14:textId="77777777" w:rsidR="00C6638E" w:rsidRPr="00420727" w:rsidRDefault="00FE5331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030EEA4B" w14:textId="77777777" w:rsidR="00C6638E" w:rsidRPr="00420727" w:rsidRDefault="00FE5331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- 9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14:paraId="6E3EE562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2CBE6" w14:textId="77777777" w:rsidR="00C6638E" w:rsidRPr="00420727" w:rsidRDefault="003C4308" w:rsidP="0029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54A">
        <w:rPr>
          <w:rFonts w:ascii="Times New Roman" w:hAnsi="Times New Roman" w:cs="Times New Roman"/>
          <w:sz w:val="24"/>
          <w:szCs w:val="24"/>
        </w:rPr>
        <w:t xml:space="preserve">Уважаемые участники слушаний! </w:t>
      </w:r>
      <w:r w:rsidR="00C6638E" w:rsidRPr="00420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38E" w:rsidRPr="00420727">
        <w:rPr>
          <w:rFonts w:ascii="Times New Roman" w:hAnsi="Times New Roman" w:cs="Times New Roman"/>
          <w:sz w:val="24"/>
          <w:szCs w:val="24"/>
        </w:rPr>
        <w:t>Перед тем, как перейти к осно</w:t>
      </w:r>
      <w:r w:rsidR="00C6638E" w:rsidRPr="00420727">
        <w:rPr>
          <w:rFonts w:ascii="Times New Roman" w:hAnsi="Times New Roman" w:cs="Times New Roman"/>
          <w:sz w:val="24"/>
          <w:szCs w:val="24"/>
        </w:rPr>
        <w:t>в</w:t>
      </w:r>
      <w:r w:rsidR="00C6638E" w:rsidRPr="00420727">
        <w:rPr>
          <w:rFonts w:ascii="Times New Roman" w:hAnsi="Times New Roman" w:cs="Times New Roman"/>
          <w:sz w:val="24"/>
          <w:szCs w:val="24"/>
        </w:rPr>
        <w:t xml:space="preserve">ной части мероприятия, поясню, что задать вопросы по представленным материалам вы сможете после завершения выступлений. Для этого специально отведено время. </w:t>
      </w:r>
    </w:p>
    <w:p w14:paraId="66852BAA" w14:textId="77777777" w:rsidR="00C6638E" w:rsidRPr="00420727" w:rsidRDefault="00C6638E" w:rsidP="0029654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Задать вопрос можно будет, нажав на соответствующую кнопку – «По</w:t>
      </w:r>
      <w:r w:rsidR="00FC5D04">
        <w:rPr>
          <w:rFonts w:ascii="Times New Roman" w:hAnsi="Times New Roman" w:cs="Times New Roman"/>
          <w:sz w:val="24"/>
          <w:szCs w:val="24"/>
        </w:rPr>
        <w:t>днятую р</w:t>
      </w:r>
      <w:r w:rsidR="00FC5D04">
        <w:rPr>
          <w:rFonts w:ascii="Times New Roman" w:hAnsi="Times New Roman" w:cs="Times New Roman"/>
          <w:sz w:val="24"/>
          <w:szCs w:val="24"/>
        </w:rPr>
        <w:t>у</w:t>
      </w:r>
      <w:r w:rsidR="00FC5D04">
        <w:rPr>
          <w:rFonts w:ascii="Times New Roman" w:hAnsi="Times New Roman" w:cs="Times New Roman"/>
          <w:sz w:val="24"/>
          <w:szCs w:val="24"/>
        </w:rPr>
        <w:t>ку». В этом случае мы В</w:t>
      </w:r>
      <w:r w:rsidRPr="00420727">
        <w:rPr>
          <w:rFonts w:ascii="Times New Roman" w:hAnsi="Times New Roman" w:cs="Times New Roman"/>
          <w:sz w:val="24"/>
          <w:szCs w:val="24"/>
        </w:rPr>
        <w:t>ас подключим и заслушаем вопрос.</w:t>
      </w:r>
    </w:p>
    <w:p w14:paraId="1DE9155E" w14:textId="77777777" w:rsidR="00C6638E" w:rsidRPr="00420727" w:rsidRDefault="00C6638E" w:rsidP="0029654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Также вопросы можно задать в чате. После проверки на предмет наличия неце</w:t>
      </w:r>
      <w:r w:rsidRPr="00420727">
        <w:rPr>
          <w:rFonts w:ascii="Times New Roman" w:hAnsi="Times New Roman" w:cs="Times New Roman"/>
          <w:sz w:val="24"/>
          <w:szCs w:val="24"/>
        </w:rPr>
        <w:t>н</w:t>
      </w:r>
      <w:r w:rsidRPr="00420727">
        <w:rPr>
          <w:rFonts w:ascii="Times New Roman" w:hAnsi="Times New Roman" w:cs="Times New Roman"/>
          <w:sz w:val="24"/>
          <w:szCs w:val="24"/>
        </w:rPr>
        <w:t xml:space="preserve">зурной лексики, оскорблений и повторения, вопросы будут опубликованы. </w:t>
      </w:r>
    </w:p>
    <w:p w14:paraId="11E56D40" w14:textId="77777777" w:rsidR="00C6638E" w:rsidRPr="00420727" w:rsidRDefault="00C6638E" w:rsidP="0029654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Напоминаю, телефон технической поддержки 37-57-12.</w:t>
      </w:r>
    </w:p>
    <w:p w14:paraId="299CE946" w14:textId="77777777" w:rsidR="00F854C1" w:rsidRDefault="00F854C1" w:rsidP="00F854C1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DDEAD" w14:textId="77777777" w:rsidR="00F854C1" w:rsidRPr="00BE2BB8" w:rsidRDefault="00F854C1" w:rsidP="00F854C1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14:paraId="404447D3" w14:textId="26E94CFE" w:rsidR="0029654A" w:rsidRDefault="00E66B2D" w:rsidP="0029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4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Аглямов </w:t>
      </w:r>
      <w:r w:rsidR="0029654A" w:rsidRPr="00F854C1">
        <w:rPr>
          <w:rFonts w:ascii="Times New Roman" w:hAnsi="Times New Roman" w:cs="Times New Roman"/>
          <w:b/>
          <w:sz w:val="24"/>
          <w:szCs w:val="24"/>
          <w:lang w:eastAsia="ru-RU"/>
        </w:rPr>
        <w:t>И.А.</w:t>
      </w:r>
      <w:r w:rsidR="00F854C1" w:rsidRPr="00F854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 xml:space="preserve">первый заместитель генерального директора </w:t>
      </w:r>
      <w:r w:rsidR="0050151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>ПАО «</w:t>
      </w:r>
      <w:r w:rsidR="00F854C1" w:rsidRPr="003C4308">
        <w:rPr>
          <w:rFonts w:ascii="Times New Roman" w:hAnsi="Times New Roman" w:cs="Times New Roman"/>
          <w:b/>
          <w:sz w:val="24"/>
          <w:szCs w:val="24"/>
        </w:rPr>
        <w:t>Нижн</w:t>
      </w:r>
      <w:r w:rsidR="00F854C1" w:rsidRPr="003C4308">
        <w:rPr>
          <w:rFonts w:ascii="Times New Roman" w:hAnsi="Times New Roman" w:cs="Times New Roman"/>
          <w:b/>
          <w:sz w:val="24"/>
          <w:szCs w:val="24"/>
        </w:rPr>
        <w:t>е</w:t>
      </w:r>
      <w:r w:rsidR="00F854C1" w:rsidRPr="003C4308">
        <w:rPr>
          <w:rFonts w:ascii="Times New Roman" w:hAnsi="Times New Roman" w:cs="Times New Roman"/>
          <w:b/>
          <w:sz w:val="24"/>
          <w:szCs w:val="24"/>
        </w:rPr>
        <w:t>камскнефтехим»:</w:t>
      </w:r>
      <w:r w:rsidR="00F854C1" w:rsidRPr="003C4308">
        <w:rPr>
          <w:rFonts w:ascii="Times New Roman" w:hAnsi="Times New Roman" w:cs="Times New Roman"/>
          <w:sz w:val="24"/>
          <w:szCs w:val="24"/>
        </w:rPr>
        <w:t xml:space="preserve"> </w:t>
      </w:r>
      <w:r w:rsidR="00501510">
        <w:rPr>
          <w:rFonts w:ascii="Times New Roman" w:hAnsi="Times New Roman" w:cs="Times New Roman"/>
          <w:sz w:val="24"/>
          <w:szCs w:val="24"/>
        </w:rPr>
        <w:t>Н</w:t>
      </w:r>
      <w:r w:rsidR="0029654A" w:rsidRPr="003C4308">
        <w:rPr>
          <w:rFonts w:ascii="Times New Roman" w:hAnsi="Times New Roman"/>
          <w:sz w:val="24"/>
          <w:szCs w:val="24"/>
        </w:rPr>
        <w:t xml:space="preserve">аша компания является главным градообразующим предприятием </w:t>
      </w:r>
      <w:r w:rsidR="003C4308">
        <w:rPr>
          <w:rFonts w:ascii="Times New Roman" w:hAnsi="Times New Roman"/>
          <w:sz w:val="24"/>
          <w:szCs w:val="24"/>
        </w:rPr>
        <w:t>г</w:t>
      </w:r>
      <w:r w:rsidR="003C4308">
        <w:rPr>
          <w:rFonts w:ascii="Times New Roman" w:hAnsi="Times New Roman"/>
          <w:sz w:val="24"/>
          <w:szCs w:val="24"/>
        </w:rPr>
        <w:t>о</w:t>
      </w:r>
      <w:r w:rsidR="003C4308">
        <w:rPr>
          <w:rFonts w:ascii="Times New Roman" w:hAnsi="Times New Roman"/>
          <w:sz w:val="24"/>
          <w:szCs w:val="24"/>
        </w:rPr>
        <w:t xml:space="preserve">рода </w:t>
      </w:r>
      <w:r w:rsidR="0029654A" w:rsidRPr="003C4308">
        <w:rPr>
          <w:rFonts w:ascii="Times New Roman" w:hAnsi="Times New Roman"/>
          <w:sz w:val="24"/>
          <w:szCs w:val="24"/>
        </w:rPr>
        <w:t>Нижнекамска. Компания ответственно подходит к любому строительству, реко</w:t>
      </w:r>
      <w:r w:rsidR="0029654A" w:rsidRPr="003C4308">
        <w:rPr>
          <w:rFonts w:ascii="Times New Roman" w:hAnsi="Times New Roman"/>
          <w:sz w:val="24"/>
          <w:szCs w:val="24"/>
        </w:rPr>
        <w:t>н</w:t>
      </w:r>
      <w:r w:rsidR="0029654A" w:rsidRPr="003C4308">
        <w:rPr>
          <w:rFonts w:ascii="Times New Roman" w:hAnsi="Times New Roman"/>
          <w:sz w:val="24"/>
          <w:szCs w:val="24"/>
        </w:rPr>
        <w:t>струкции и модернизации действующих производств. Бережно</w:t>
      </w:r>
      <w:r w:rsidR="003C4308">
        <w:rPr>
          <w:rFonts w:ascii="Times New Roman" w:hAnsi="Times New Roman"/>
          <w:sz w:val="24"/>
          <w:szCs w:val="24"/>
        </w:rPr>
        <w:t>е отношение к окружа</w:t>
      </w:r>
      <w:r w:rsidR="003C4308">
        <w:rPr>
          <w:rFonts w:ascii="Times New Roman" w:hAnsi="Times New Roman"/>
          <w:sz w:val="24"/>
          <w:szCs w:val="24"/>
        </w:rPr>
        <w:t>ю</w:t>
      </w:r>
      <w:r w:rsidR="003C4308">
        <w:rPr>
          <w:rFonts w:ascii="Times New Roman" w:hAnsi="Times New Roman"/>
          <w:sz w:val="24"/>
          <w:szCs w:val="24"/>
        </w:rPr>
        <w:t xml:space="preserve">щей среде </w:t>
      </w:r>
      <w:r w:rsidR="00501510">
        <w:rPr>
          <w:rFonts w:ascii="Times New Roman" w:hAnsi="Times New Roman"/>
          <w:sz w:val="24"/>
          <w:szCs w:val="24"/>
        </w:rPr>
        <w:t>–</w:t>
      </w:r>
      <w:r w:rsidR="0029654A" w:rsidRPr="003C4308">
        <w:rPr>
          <w:rFonts w:ascii="Times New Roman" w:hAnsi="Times New Roman"/>
          <w:sz w:val="24"/>
          <w:szCs w:val="24"/>
        </w:rPr>
        <w:t xml:space="preserve"> один из основных принципов работы </w:t>
      </w:r>
      <w:r w:rsidR="00501510">
        <w:rPr>
          <w:rFonts w:ascii="Times New Roman" w:hAnsi="Times New Roman"/>
          <w:sz w:val="24"/>
          <w:szCs w:val="24"/>
        </w:rPr>
        <w:t xml:space="preserve">                         </w:t>
      </w:r>
      <w:r w:rsidR="0029654A" w:rsidRPr="003C4308">
        <w:rPr>
          <w:rFonts w:ascii="Times New Roman" w:hAnsi="Times New Roman"/>
          <w:sz w:val="24"/>
          <w:szCs w:val="24"/>
        </w:rPr>
        <w:t>ПАО «Нижнекамскнефтехима». Мы предлагаем рассмотреть на общественных слушаниях проект «Реконструкция объекта «Полигон захоронения отходов</w:t>
      </w:r>
      <w:r w:rsidR="00501510">
        <w:rPr>
          <w:rFonts w:ascii="Times New Roman" w:hAnsi="Times New Roman"/>
          <w:sz w:val="24"/>
          <w:szCs w:val="24"/>
        </w:rPr>
        <w:t>»</w:t>
      </w:r>
      <w:r w:rsidR="0029654A" w:rsidRPr="003C4308">
        <w:rPr>
          <w:rFonts w:ascii="Times New Roman" w:hAnsi="Times New Roman"/>
          <w:sz w:val="24"/>
          <w:szCs w:val="24"/>
        </w:rPr>
        <w:t xml:space="preserve">. Наша цель </w:t>
      </w:r>
      <w:r w:rsidR="00501510">
        <w:rPr>
          <w:rFonts w:ascii="Times New Roman" w:hAnsi="Times New Roman"/>
          <w:sz w:val="24"/>
          <w:szCs w:val="24"/>
        </w:rPr>
        <w:t>–</w:t>
      </w:r>
      <w:r w:rsidR="0029654A" w:rsidRPr="003C4308">
        <w:rPr>
          <w:rFonts w:ascii="Times New Roman" w:hAnsi="Times New Roman"/>
          <w:sz w:val="24"/>
          <w:szCs w:val="24"/>
        </w:rPr>
        <w:t xml:space="preserve"> минимизир</w:t>
      </w:r>
      <w:r w:rsidR="0029654A" w:rsidRPr="003C4308">
        <w:rPr>
          <w:rFonts w:ascii="Times New Roman" w:hAnsi="Times New Roman"/>
          <w:sz w:val="24"/>
          <w:szCs w:val="24"/>
        </w:rPr>
        <w:t>о</w:t>
      </w:r>
      <w:r w:rsidR="0029654A" w:rsidRPr="003C4308">
        <w:rPr>
          <w:rFonts w:ascii="Times New Roman" w:hAnsi="Times New Roman"/>
          <w:sz w:val="24"/>
          <w:szCs w:val="24"/>
        </w:rPr>
        <w:t>вать риски нанесени</w:t>
      </w:r>
      <w:r w:rsidR="00367F99">
        <w:rPr>
          <w:rFonts w:ascii="Times New Roman" w:hAnsi="Times New Roman"/>
          <w:sz w:val="24"/>
          <w:szCs w:val="24"/>
        </w:rPr>
        <w:t>я</w:t>
      </w:r>
      <w:r w:rsidR="0029654A" w:rsidRPr="003C4308">
        <w:rPr>
          <w:rFonts w:ascii="Times New Roman" w:hAnsi="Times New Roman"/>
          <w:sz w:val="24"/>
          <w:szCs w:val="24"/>
        </w:rPr>
        <w:t xml:space="preserve"> ущерб</w:t>
      </w:r>
      <w:r w:rsidR="00367F99">
        <w:rPr>
          <w:rFonts w:ascii="Times New Roman" w:hAnsi="Times New Roman"/>
          <w:sz w:val="24"/>
          <w:szCs w:val="24"/>
        </w:rPr>
        <w:t>а</w:t>
      </w:r>
      <w:r w:rsidR="0029654A" w:rsidRPr="003C4308">
        <w:rPr>
          <w:rFonts w:ascii="Times New Roman" w:hAnsi="Times New Roman"/>
          <w:sz w:val="24"/>
          <w:szCs w:val="24"/>
        </w:rPr>
        <w:t xml:space="preserve"> почве, воде и окружающей среде в целом.</w:t>
      </w:r>
    </w:p>
    <w:p w14:paraId="16842D3E" w14:textId="77777777" w:rsidR="003C4308" w:rsidRDefault="003C4308" w:rsidP="0029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B3C38A" w14:textId="77777777" w:rsidR="00CA744D" w:rsidRDefault="003C4308" w:rsidP="003C4308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Об основных технических решениях проект</w:t>
      </w:r>
      <w:r w:rsidR="00C42E98">
        <w:rPr>
          <w:rFonts w:ascii="Times New Roman" w:hAnsi="Times New Roman" w:cs="Times New Roman"/>
          <w:b/>
          <w:sz w:val="24"/>
          <w:szCs w:val="24"/>
          <w:lang w:eastAsia="ru-RU"/>
        </w:rPr>
        <w:t>ной документации</w:t>
      </w:r>
    </w:p>
    <w:p w14:paraId="5F3B69F0" w14:textId="77777777" w:rsidR="00501510" w:rsidRDefault="003C4308" w:rsidP="003C4308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«Реконструкция объек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«Полигон захоронения отходов</w:t>
      </w:r>
      <w:r w:rsidR="00AC7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CBBBC1" w14:textId="77777777" w:rsidR="00501510" w:rsidRDefault="003C4308" w:rsidP="003C4308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«Нижнекамскнефт</w:t>
      </w:r>
      <w:r w:rsidRPr="003C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хим»</w:t>
      </w: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включая материалы оценки воздействия </w:t>
      </w:r>
    </w:p>
    <w:p w14:paraId="0AD2B748" w14:textId="40EEB5ED" w:rsidR="003C4308" w:rsidRPr="00BE2BB8" w:rsidRDefault="003C4308" w:rsidP="003C4308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окружающую среду и техническое задание (ТЗ) на ОВОС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0CDF0D7" w14:textId="77777777" w:rsidR="003C4308" w:rsidRPr="00BE2BB8" w:rsidRDefault="003C4308" w:rsidP="003C4308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D3DFA" w14:textId="5D377F68" w:rsidR="00E66B2D" w:rsidRPr="00420727" w:rsidRDefault="00F854C1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Гришаков О.А., </w:t>
      </w:r>
      <w:r w:rsidRPr="00F854C1">
        <w:rPr>
          <w:rFonts w:ascii="Times New Roman" w:hAnsi="Times New Roman" w:cs="Times New Roman"/>
          <w:b/>
          <w:sz w:val="24"/>
          <w:szCs w:val="24"/>
        </w:rPr>
        <w:t>заместител</w:t>
      </w:r>
      <w:r w:rsidR="003C4308">
        <w:rPr>
          <w:rFonts w:ascii="Times New Roman" w:hAnsi="Times New Roman" w:cs="Times New Roman"/>
          <w:b/>
          <w:sz w:val="24"/>
          <w:szCs w:val="24"/>
        </w:rPr>
        <w:t>ь</w:t>
      </w:r>
      <w:r w:rsidRPr="00F854C1">
        <w:rPr>
          <w:rFonts w:ascii="Times New Roman" w:hAnsi="Times New Roman" w:cs="Times New Roman"/>
          <w:b/>
          <w:sz w:val="24"/>
          <w:szCs w:val="24"/>
        </w:rPr>
        <w:t xml:space="preserve"> главного инжен</w:t>
      </w:r>
      <w:r w:rsidR="003C4308">
        <w:rPr>
          <w:rFonts w:ascii="Times New Roman" w:hAnsi="Times New Roman" w:cs="Times New Roman"/>
          <w:b/>
          <w:sz w:val="24"/>
          <w:szCs w:val="24"/>
        </w:rPr>
        <w:t>ера по охране окружающей среды - начальник</w:t>
      </w:r>
      <w:r w:rsidRPr="00F854C1">
        <w:rPr>
          <w:rFonts w:ascii="Times New Roman" w:hAnsi="Times New Roman" w:cs="Times New Roman"/>
          <w:b/>
          <w:sz w:val="24"/>
          <w:szCs w:val="24"/>
        </w:rPr>
        <w:t xml:space="preserve"> управления экологической безопасности ПАО «Нижнекамскнефтехим»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представил доклад, в котором озвучил информацию о стратегии развития </w:t>
      </w:r>
      <w:r w:rsidR="00501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ПАО «Нижн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камскнефтехим», о социальном ориентировании предприятия во всех областях качества жизни жителей города Нижнекамска, о работах, проводимых в области модернизации действующих производств, как в вопросах улучшения технологических процессов, так и вопросах экологии. Рассказал об итогах реализации 4-ой экологической программы с о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ражением информации по снижению выбросов загрязняющих веществ в атмосферу. С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общил об открытости, социальной ориентированности предприятия</w:t>
      </w:r>
      <w:r w:rsidR="00501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ПАО 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«Нижнекамс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нефтехим» и заинтересованности в вопросах доступного доведения информации до ка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 жителя города Нижнекамска и Нижнекамского муниципального района.</w:t>
      </w:r>
      <w:r w:rsidR="000C4D76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Рассказал об основных технических решениях, предусмотренных</w:t>
      </w:r>
      <w:r w:rsidR="00CF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4D76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проектной документацией</w:t>
      </w:r>
      <w:r w:rsidR="00CF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 «Реконструкция объекта «Полигон захоронения отходов</w:t>
      </w:r>
      <w:r w:rsidR="005F2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ПАО «Нижнекамскнефтехим</w:t>
      </w:r>
      <w:r w:rsidR="00CF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0C4D76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65F5971" w14:textId="1E5EB758" w:rsidR="000C4D76" w:rsidRPr="00420727" w:rsidRDefault="000C4D76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Внесено предложение под</w:t>
      </w:r>
      <w:r w:rsidR="00E01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ержать проект</w:t>
      </w:r>
      <w:r w:rsidRPr="004207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2F711AE" w14:textId="7F728769" w:rsidR="000C4D76" w:rsidRPr="00420727" w:rsidRDefault="000C4D76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 выступления прилагается (приложение </w:t>
      </w:r>
      <w:r w:rsidR="00A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5B6DFA94" w14:textId="77777777" w:rsidR="00E66B2D" w:rsidRPr="00420727" w:rsidRDefault="00E66B2D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2ECB7" w14:textId="23A8C7A7" w:rsidR="00B01E26" w:rsidRPr="00420727" w:rsidRDefault="000C4D76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4308">
        <w:rPr>
          <w:rFonts w:ascii="Times New Roman" w:hAnsi="Times New Roman" w:cs="Times New Roman"/>
          <w:b/>
          <w:sz w:val="24"/>
          <w:szCs w:val="24"/>
        </w:rPr>
        <w:t>Петрова Е.М.</w:t>
      </w:r>
      <w:r w:rsidR="003C4308" w:rsidRPr="003C43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C4308">
        <w:rPr>
          <w:rFonts w:ascii="Times New Roman" w:hAnsi="Times New Roman" w:cs="Times New Roman"/>
          <w:b/>
          <w:bCs/>
          <w:sz w:val="24"/>
          <w:szCs w:val="24"/>
        </w:rPr>
        <w:t>лавный</w:t>
      </w:r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 xml:space="preserve"> инженер проекта</w:t>
      </w:r>
      <w:r w:rsidRPr="003C43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>ООО «Строительная компания «Гидрокор»</w:t>
      </w:r>
      <w:r w:rsidR="003C4308" w:rsidRPr="004207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представила доклад об оценке воздействия объекта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«Реконструкция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объекта «П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олигона захоронения отходов ПАО «Нижнекамскнефтехим» на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 xml:space="preserve"> компоненты окружа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 xml:space="preserve">щей </w:t>
      </w:r>
      <w:r w:rsidR="00FC5D04">
        <w:rPr>
          <w:rFonts w:ascii="Times New Roman" w:hAnsi="Times New Roman" w:cs="Times New Roman"/>
          <w:sz w:val="24"/>
          <w:szCs w:val="24"/>
          <w:lang w:eastAsia="ru-RU"/>
        </w:rPr>
        <w:t xml:space="preserve">среды: </w:t>
      </w:r>
      <w:r w:rsidR="00FC5D04" w:rsidRPr="00420727">
        <w:rPr>
          <w:rFonts w:ascii="Times New Roman" w:hAnsi="Times New Roman" w:cs="Times New Roman"/>
          <w:sz w:val="24"/>
          <w:szCs w:val="24"/>
          <w:lang w:eastAsia="ru-RU"/>
        </w:rPr>
        <w:t>атмосферный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воздух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поверхностные и под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земные воды, почву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, растительный и животный мир,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оценке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 xml:space="preserve">воздействия физических факторов.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Представила информацию о целях проведения ОВОС, об участке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реконструкции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, о системе производственного ко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троля и мониторинга состояния компонентов окружающей среды, 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>об основных технич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ских решениях, предусмотренных проектной документацией.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заключение доклада были представлены выводы 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по оценке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воздействия на окружающую среду: ожидается в пред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лах нормативных значений. Компания намеревается реализовывать проект при постоя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ном взаимодействии с заинтересованными сторонами, включая население г. Нижнека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ска, и учитывать мнение общественности при принятии решений. Реализация проекта позволит 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>предотвратить и снизить неблагоприятные последствия на компоненты окруж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>ющей среды (почву, поверхностные и подземные воды, атмосферный воздух), увеличить срок эксплуатации полигона, довести полигон до требований экологической безопасн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>сти.</w:t>
      </w:r>
    </w:p>
    <w:p w14:paraId="2DAFF702" w14:textId="77777777" w:rsidR="000C4D76" w:rsidRPr="00420727" w:rsidRDefault="000C4D76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Внесено предложение поддержать проект.</w:t>
      </w:r>
    </w:p>
    <w:p w14:paraId="52A3C8FD" w14:textId="11204676" w:rsidR="000C4D76" w:rsidRPr="00420727" w:rsidRDefault="000C4D76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 выступления прилагается (приложение </w:t>
      </w:r>
      <w:r w:rsidR="00A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706273C4" w14:textId="77777777" w:rsidR="00F854C1" w:rsidRDefault="00F854C1" w:rsidP="00F854C1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C000896" w14:textId="77777777" w:rsidR="00F854C1" w:rsidRPr="005E072B" w:rsidRDefault="00F854C1" w:rsidP="00F854C1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72B">
        <w:rPr>
          <w:rFonts w:ascii="Times New Roman" w:hAnsi="Times New Roman" w:cs="Times New Roman"/>
          <w:b/>
          <w:sz w:val="24"/>
          <w:szCs w:val="24"/>
          <w:lang w:eastAsia="ru-RU"/>
        </w:rPr>
        <w:t>ОБСУЖДЕНИЕ ПРОЕКТА:</w:t>
      </w:r>
    </w:p>
    <w:p w14:paraId="785628FF" w14:textId="77777777" w:rsidR="0007730F" w:rsidRPr="00F854C1" w:rsidRDefault="0007730F" w:rsidP="00F85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 w:rsidRPr="00F854C1">
        <w:rPr>
          <w:rFonts w:ascii="Times New Roman" w:hAnsi="Times New Roman" w:cs="Times New Roman"/>
          <w:sz w:val="24"/>
          <w:szCs w:val="24"/>
        </w:rPr>
        <w:t>Уважаемые участники общественных слушаний!</w:t>
      </w:r>
    </w:p>
    <w:p w14:paraId="1C6FBBEB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Для регистрации поступающих замечаний и предложений были подготовлены сп</w:t>
      </w:r>
      <w:r w:rsidRPr="00420727">
        <w:rPr>
          <w:rFonts w:ascii="Times New Roman" w:hAnsi="Times New Roman" w:cs="Times New Roman"/>
          <w:sz w:val="24"/>
          <w:szCs w:val="24"/>
        </w:rPr>
        <w:t>е</w:t>
      </w:r>
      <w:r w:rsidRPr="00420727">
        <w:rPr>
          <w:rFonts w:ascii="Times New Roman" w:hAnsi="Times New Roman" w:cs="Times New Roman"/>
          <w:sz w:val="24"/>
          <w:szCs w:val="24"/>
        </w:rPr>
        <w:t xml:space="preserve">циальные журналы. </w:t>
      </w:r>
    </w:p>
    <w:p w14:paraId="0588F4D3" w14:textId="3D85DA8E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В течение 30 дней с момента размещения материалов, замечания и предложения по проектной документации и материалам ОВОС</w:t>
      </w:r>
      <w:r w:rsidR="00E01816">
        <w:rPr>
          <w:rFonts w:ascii="Times New Roman" w:hAnsi="Times New Roman" w:cs="Times New Roman"/>
          <w:sz w:val="24"/>
          <w:szCs w:val="24"/>
        </w:rPr>
        <w:t xml:space="preserve"> и ТЗ на ОВОС</w:t>
      </w:r>
      <w:r w:rsidRPr="00420727"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14:paraId="7224FCF2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Также в соответствие с порядком проведения общественных слушаний, выступить за трибуной могут граждане, которые подали письменные заявки не позднее 5 дней до д</w:t>
      </w:r>
      <w:r w:rsidRPr="00420727">
        <w:rPr>
          <w:rFonts w:ascii="Times New Roman" w:hAnsi="Times New Roman" w:cs="Times New Roman"/>
          <w:sz w:val="24"/>
          <w:szCs w:val="24"/>
        </w:rPr>
        <w:t>а</w:t>
      </w:r>
      <w:r w:rsidRPr="00420727">
        <w:rPr>
          <w:rFonts w:ascii="Times New Roman" w:hAnsi="Times New Roman" w:cs="Times New Roman"/>
          <w:sz w:val="24"/>
          <w:szCs w:val="24"/>
        </w:rPr>
        <w:t xml:space="preserve">ты проведения слушаний. В установленный срок заявки о выступлении не поступили. </w:t>
      </w:r>
    </w:p>
    <w:p w14:paraId="1008B5E5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Поэтому, учитывая, что все заявленные докладчики выступили, предлагаю прист</w:t>
      </w:r>
      <w:r w:rsidRPr="00420727">
        <w:rPr>
          <w:rFonts w:ascii="Times New Roman" w:hAnsi="Times New Roman" w:cs="Times New Roman"/>
          <w:sz w:val="24"/>
          <w:szCs w:val="24"/>
        </w:rPr>
        <w:t>у</w:t>
      </w:r>
      <w:r w:rsidRPr="00420727">
        <w:rPr>
          <w:rFonts w:ascii="Times New Roman" w:hAnsi="Times New Roman" w:cs="Times New Roman"/>
          <w:sz w:val="24"/>
          <w:szCs w:val="24"/>
        </w:rPr>
        <w:t xml:space="preserve">пить к следующему этапу слушаний в формате «вопрос-ответ». </w:t>
      </w:r>
    </w:p>
    <w:p w14:paraId="3936CDE9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Как было озвучено выше, задать вопрос можно, нажав на соответствующую кнопку – «Поднятую руку» или написать в чате.</w:t>
      </w:r>
    </w:p>
    <w:p w14:paraId="06863492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Регламент обсуждения предлагается не более пяти минут на каждый вопрос. Перед тем как задать вопрос, прошу представиться. </w:t>
      </w:r>
    </w:p>
    <w:p w14:paraId="659B7F1B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Если у вас возникают вопросы по подключению, напоминаю, телефон технической поддержки 37-57-12.</w:t>
      </w:r>
    </w:p>
    <w:p w14:paraId="1968263F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Все вопросы и ответы будут протокольно зафиксированы.</w:t>
      </w:r>
    </w:p>
    <w:p w14:paraId="4B9006E4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54805" w14:textId="77777777" w:rsidR="0007730F" w:rsidRPr="00420727" w:rsidRDefault="0007730F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 w:rsidRPr="00420727">
        <w:rPr>
          <w:rFonts w:ascii="Times New Roman" w:hAnsi="Times New Roman" w:cs="Times New Roman"/>
          <w:sz w:val="24"/>
          <w:szCs w:val="24"/>
        </w:rPr>
        <w:t xml:space="preserve">Прошу модератора озвучить, есть ли желающие задать голосовые вопросы в </w:t>
      </w:r>
      <w:r w:rsidRPr="0042072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420727">
        <w:rPr>
          <w:rFonts w:ascii="Times New Roman" w:hAnsi="Times New Roman" w:cs="Times New Roman"/>
          <w:sz w:val="24"/>
          <w:szCs w:val="24"/>
        </w:rPr>
        <w:t>?</w:t>
      </w:r>
    </w:p>
    <w:p w14:paraId="1B88D6F0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Pr="00420727">
        <w:rPr>
          <w:rFonts w:ascii="Times New Roman" w:hAnsi="Times New Roman" w:cs="Times New Roman"/>
          <w:sz w:val="24"/>
          <w:szCs w:val="24"/>
        </w:rPr>
        <w:t xml:space="preserve">В </w:t>
      </w:r>
      <w:r w:rsidRPr="0042072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420727">
        <w:rPr>
          <w:rFonts w:ascii="Times New Roman" w:hAnsi="Times New Roman" w:cs="Times New Roman"/>
          <w:sz w:val="24"/>
          <w:szCs w:val="24"/>
        </w:rPr>
        <w:t xml:space="preserve"> поступил вопрос от Багманова Х.А.</w:t>
      </w:r>
    </w:p>
    <w:p w14:paraId="6BAA770C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5FA9A" w14:textId="7FA176CD" w:rsidR="00D974C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задает </w:t>
      </w:r>
      <w:r w:rsidRPr="00420727">
        <w:rPr>
          <w:rFonts w:ascii="Times New Roman" w:hAnsi="Times New Roman" w:cs="Times New Roman"/>
          <w:b/>
          <w:sz w:val="24"/>
          <w:szCs w:val="24"/>
        </w:rPr>
        <w:t>Багманов Х.А.</w:t>
      </w:r>
      <w:r w:rsidR="00777A11">
        <w:rPr>
          <w:rFonts w:ascii="Times New Roman" w:hAnsi="Times New Roman" w:cs="Times New Roman"/>
          <w:b/>
          <w:sz w:val="24"/>
          <w:szCs w:val="24"/>
        </w:rPr>
        <w:t>, председатель Общественного совета Нижнекамского муниципального района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0727">
        <w:rPr>
          <w:rFonts w:ascii="Times New Roman" w:hAnsi="Times New Roman" w:cs="Times New Roman"/>
          <w:sz w:val="24"/>
          <w:szCs w:val="24"/>
        </w:rPr>
        <w:t>Добрый день! Приветствую всех участников общ</w:t>
      </w:r>
      <w:r w:rsidRPr="00420727">
        <w:rPr>
          <w:rFonts w:ascii="Times New Roman" w:hAnsi="Times New Roman" w:cs="Times New Roman"/>
          <w:sz w:val="24"/>
          <w:szCs w:val="24"/>
        </w:rPr>
        <w:t>е</w:t>
      </w:r>
      <w:r w:rsidRPr="00420727">
        <w:rPr>
          <w:rFonts w:ascii="Times New Roman" w:hAnsi="Times New Roman" w:cs="Times New Roman"/>
          <w:sz w:val="24"/>
          <w:szCs w:val="24"/>
        </w:rPr>
        <w:t>ственных слушаний, в первую очередь представителей ПАО «Нижнекамскнефтехим» и докладчиков. Очень важный проект, мы также это подтверждаем. У</w:t>
      </w:r>
      <w:r w:rsidR="00D974C7">
        <w:rPr>
          <w:rFonts w:ascii="Times New Roman" w:hAnsi="Times New Roman" w:cs="Times New Roman"/>
          <w:sz w:val="24"/>
          <w:szCs w:val="24"/>
        </w:rPr>
        <w:t xml:space="preserve"> меня есть два коро</w:t>
      </w:r>
      <w:r w:rsidR="00D974C7">
        <w:rPr>
          <w:rFonts w:ascii="Times New Roman" w:hAnsi="Times New Roman" w:cs="Times New Roman"/>
          <w:sz w:val="24"/>
          <w:szCs w:val="24"/>
        </w:rPr>
        <w:t>т</w:t>
      </w:r>
      <w:r w:rsidR="00D974C7">
        <w:rPr>
          <w:rFonts w:ascii="Times New Roman" w:hAnsi="Times New Roman" w:cs="Times New Roman"/>
          <w:sz w:val="24"/>
          <w:szCs w:val="24"/>
        </w:rPr>
        <w:t>ких вопроса:</w:t>
      </w:r>
    </w:p>
    <w:p w14:paraId="4B8BA782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1. Какие виды отходов предусмотрены для захоронения на данном полигоне?</w:t>
      </w:r>
    </w:p>
    <w:p w14:paraId="47A5FD98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2. Какой срок эксплуатации предусматривается после реконструкции объекта?</w:t>
      </w:r>
    </w:p>
    <w:p w14:paraId="705786F0" w14:textId="77777777" w:rsidR="00777A11" w:rsidRDefault="00777A11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E821E" w14:textId="584BA40A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Гришаков О.А.: </w:t>
      </w:r>
      <w:r w:rsidRPr="00420727">
        <w:rPr>
          <w:rFonts w:ascii="Times New Roman" w:hAnsi="Times New Roman" w:cs="Times New Roman"/>
          <w:sz w:val="24"/>
          <w:szCs w:val="24"/>
        </w:rPr>
        <w:t>Позвольте, я отвечу на вопрос</w:t>
      </w:r>
      <w:r w:rsidR="00FC3ADB">
        <w:rPr>
          <w:rFonts w:ascii="Times New Roman" w:hAnsi="Times New Roman" w:cs="Times New Roman"/>
          <w:sz w:val="24"/>
          <w:szCs w:val="24"/>
        </w:rPr>
        <w:t>ы</w:t>
      </w:r>
      <w:r w:rsidRPr="00420727">
        <w:rPr>
          <w:rFonts w:ascii="Times New Roman" w:hAnsi="Times New Roman" w:cs="Times New Roman"/>
          <w:sz w:val="24"/>
          <w:szCs w:val="24"/>
        </w:rPr>
        <w:t>. На полигоне пред</w:t>
      </w:r>
      <w:r w:rsidRPr="00420727">
        <w:rPr>
          <w:rFonts w:ascii="Times New Roman" w:hAnsi="Times New Roman" w:cs="Times New Roman"/>
          <w:sz w:val="24"/>
          <w:szCs w:val="24"/>
        </w:rPr>
        <w:t>у</w:t>
      </w:r>
      <w:r w:rsidRPr="00420727">
        <w:rPr>
          <w:rFonts w:ascii="Times New Roman" w:hAnsi="Times New Roman" w:cs="Times New Roman"/>
          <w:sz w:val="24"/>
          <w:szCs w:val="24"/>
        </w:rPr>
        <w:t xml:space="preserve">смотрено размещение отходов </w:t>
      </w:r>
      <w:r w:rsidRPr="0042072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20727">
        <w:rPr>
          <w:rFonts w:ascii="Times New Roman" w:hAnsi="Times New Roman" w:cs="Times New Roman"/>
          <w:sz w:val="24"/>
          <w:szCs w:val="24"/>
        </w:rPr>
        <w:t>-</w:t>
      </w:r>
      <w:r w:rsidRPr="0042072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20727">
        <w:rPr>
          <w:rFonts w:ascii="Times New Roman" w:hAnsi="Times New Roman" w:cs="Times New Roman"/>
          <w:sz w:val="24"/>
          <w:szCs w:val="24"/>
        </w:rPr>
        <w:t xml:space="preserve"> класса опасности. Это только отходы производства ПАО «Нижнекамскнефтехим», от сторонних организаций отходы не принимаются. В о</w:t>
      </w:r>
      <w:r w:rsidRPr="00420727">
        <w:rPr>
          <w:rFonts w:ascii="Times New Roman" w:hAnsi="Times New Roman" w:cs="Times New Roman"/>
          <w:sz w:val="24"/>
          <w:szCs w:val="24"/>
        </w:rPr>
        <w:t>с</w:t>
      </w:r>
      <w:r w:rsidRPr="00420727">
        <w:rPr>
          <w:rFonts w:ascii="Times New Roman" w:hAnsi="Times New Roman" w:cs="Times New Roman"/>
          <w:sz w:val="24"/>
          <w:szCs w:val="24"/>
        </w:rPr>
        <w:t>новном это отработанные катализаторы, по которым на сегодняшний день нет технологии переработки или вторичного использования. Когда будет такая технология, они пойдут в оборот для повторного использования.</w:t>
      </w:r>
    </w:p>
    <w:p w14:paraId="4FD280D4" w14:textId="3058F236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Что касается второго вопроса, срок </w:t>
      </w:r>
      <w:r w:rsidR="0048766D">
        <w:rPr>
          <w:rFonts w:ascii="Times New Roman" w:hAnsi="Times New Roman" w:cs="Times New Roman"/>
          <w:sz w:val="24"/>
          <w:szCs w:val="24"/>
        </w:rPr>
        <w:t>эксплуатации</w:t>
      </w:r>
      <w:r w:rsidRPr="00420727">
        <w:rPr>
          <w:rFonts w:ascii="Times New Roman" w:hAnsi="Times New Roman" w:cs="Times New Roman"/>
          <w:sz w:val="24"/>
          <w:szCs w:val="24"/>
        </w:rPr>
        <w:t xml:space="preserve"> данного полигона после реко</w:t>
      </w:r>
      <w:r w:rsidRPr="00420727">
        <w:rPr>
          <w:rFonts w:ascii="Times New Roman" w:hAnsi="Times New Roman" w:cs="Times New Roman"/>
          <w:sz w:val="24"/>
          <w:szCs w:val="24"/>
        </w:rPr>
        <w:t>н</w:t>
      </w:r>
      <w:r w:rsidRPr="00420727">
        <w:rPr>
          <w:rFonts w:ascii="Times New Roman" w:hAnsi="Times New Roman" w:cs="Times New Roman"/>
          <w:sz w:val="24"/>
          <w:szCs w:val="24"/>
        </w:rPr>
        <w:t>струкции составит: до 5 лет.</w:t>
      </w:r>
    </w:p>
    <w:p w14:paraId="59A52D3D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C57067" w14:textId="51EC0AC5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Модератор, пожалуйста, озвучьте</w:t>
      </w:r>
      <w:r w:rsidR="00B34A81">
        <w:rPr>
          <w:rFonts w:ascii="Times New Roman" w:hAnsi="Times New Roman" w:cs="Times New Roman"/>
          <w:sz w:val="24"/>
          <w:szCs w:val="24"/>
        </w:rPr>
        <w:t>, какие вопросы поступили в чат</w:t>
      </w:r>
      <w:r w:rsidRPr="004207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5E0D5" w14:textId="77777777" w:rsidR="00F854C1" w:rsidRDefault="00F854C1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F14CF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Pr="00420727">
        <w:rPr>
          <w:rFonts w:ascii="Times New Roman" w:hAnsi="Times New Roman" w:cs="Times New Roman"/>
          <w:sz w:val="24"/>
          <w:szCs w:val="24"/>
        </w:rPr>
        <w:t xml:space="preserve">в </w:t>
      </w:r>
      <w:r w:rsidRPr="0042072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420727">
        <w:rPr>
          <w:rFonts w:ascii="Times New Roman" w:hAnsi="Times New Roman" w:cs="Times New Roman"/>
          <w:sz w:val="24"/>
          <w:szCs w:val="24"/>
        </w:rPr>
        <w:t xml:space="preserve"> поступил вопрос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727">
        <w:rPr>
          <w:rFonts w:ascii="Times New Roman" w:hAnsi="Times New Roman" w:cs="Times New Roman"/>
          <w:sz w:val="24"/>
          <w:szCs w:val="24"/>
        </w:rPr>
        <w:t>от Хакимова Рената.</w:t>
      </w:r>
    </w:p>
    <w:p w14:paraId="7E6E87C9" w14:textId="2DB9C476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задает </w:t>
      </w:r>
      <w:r w:rsidRPr="00420727">
        <w:rPr>
          <w:rFonts w:ascii="Times New Roman" w:hAnsi="Times New Roman" w:cs="Times New Roman"/>
          <w:b/>
          <w:sz w:val="24"/>
          <w:szCs w:val="24"/>
        </w:rPr>
        <w:t>Хакимов Ренат: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Добрый день! У меня возник вопрос следующего характера. По реконструкции было проанализировано 4 </w:t>
      </w:r>
      <w:r w:rsidR="00446040">
        <w:rPr>
          <w:rFonts w:ascii="Times New Roman" w:hAnsi="Times New Roman" w:cs="Times New Roman"/>
          <w:sz w:val="24"/>
          <w:szCs w:val="24"/>
        </w:rPr>
        <w:t xml:space="preserve">альтернативных </w:t>
      </w:r>
      <w:r w:rsidRPr="00420727">
        <w:rPr>
          <w:rFonts w:ascii="Times New Roman" w:hAnsi="Times New Roman" w:cs="Times New Roman"/>
          <w:sz w:val="24"/>
          <w:szCs w:val="24"/>
        </w:rPr>
        <w:t>варианта, в том числе, нулевой вариант. Меня интересует 1 вариант, т.е. вариант гидроизоляции, в том числе и реконструкция существующих уже карт (действующих)</w:t>
      </w:r>
      <w:r w:rsidR="00777A11">
        <w:rPr>
          <w:rFonts w:ascii="Times New Roman" w:hAnsi="Times New Roman" w:cs="Times New Roman"/>
          <w:sz w:val="24"/>
          <w:szCs w:val="24"/>
        </w:rPr>
        <w:t>,</w:t>
      </w:r>
      <w:r w:rsidRPr="00420727">
        <w:rPr>
          <w:rFonts w:ascii="Times New Roman" w:hAnsi="Times New Roman" w:cs="Times New Roman"/>
          <w:sz w:val="24"/>
          <w:szCs w:val="24"/>
        </w:rPr>
        <w:t xml:space="preserve"> и которые уже закрыты. Этот вариант был принят нецелесообразным, трудно реализованным. Исходя из каких нюансов и моментов сделан был такой выбор</w:t>
      </w:r>
      <w:r w:rsidR="00777A11">
        <w:rPr>
          <w:rFonts w:ascii="Times New Roman" w:hAnsi="Times New Roman" w:cs="Times New Roman"/>
          <w:sz w:val="24"/>
          <w:szCs w:val="24"/>
        </w:rPr>
        <w:t>?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  <w:r w:rsidR="00777A11">
        <w:rPr>
          <w:rFonts w:ascii="Times New Roman" w:hAnsi="Times New Roman" w:cs="Times New Roman"/>
          <w:sz w:val="24"/>
          <w:szCs w:val="24"/>
        </w:rPr>
        <w:t>П</w:t>
      </w:r>
      <w:r w:rsidRPr="00420727">
        <w:rPr>
          <w:rFonts w:ascii="Times New Roman" w:hAnsi="Times New Roman" w:cs="Times New Roman"/>
          <w:sz w:val="24"/>
          <w:szCs w:val="24"/>
        </w:rPr>
        <w:t xml:space="preserve">роводился ли анализ состава </w:t>
      </w:r>
      <w:r w:rsidR="00446040">
        <w:rPr>
          <w:rFonts w:ascii="Times New Roman" w:hAnsi="Times New Roman" w:cs="Times New Roman"/>
          <w:sz w:val="24"/>
          <w:szCs w:val="24"/>
        </w:rPr>
        <w:t xml:space="preserve">отходов в </w:t>
      </w:r>
      <w:r w:rsidRPr="00420727">
        <w:rPr>
          <w:rFonts w:ascii="Times New Roman" w:hAnsi="Times New Roman" w:cs="Times New Roman"/>
          <w:sz w:val="24"/>
          <w:szCs w:val="24"/>
        </w:rPr>
        <w:t>з</w:t>
      </w:r>
      <w:r w:rsidRPr="00420727">
        <w:rPr>
          <w:rFonts w:ascii="Times New Roman" w:hAnsi="Times New Roman" w:cs="Times New Roman"/>
          <w:sz w:val="24"/>
          <w:szCs w:val="24"/>
        </w:rPr>
        <w:t>а</w:t>
      </w:r>
      <w:r w:rsidRPr="00420727">
        <w:rPr>
          <w:rFonts w:ascii="Times New Roman" w:hAnsi="Times New Roman" w:cs="Times New Roman"/>
          <w:sz w:val="24"/>
          <w:szCs w:val="24"/>
        </w:rPr>
        <w:t>крытых карт, бурение, лабораторные исследования?</w:t>
      </w:r>
    </w:p>
    <w:p w14:paraId="4AB2A8ED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C1949" w14:textId="2A96B674" w:rsid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Гришаков О.А.: </w:t>
      </w:r>
      <w:r w:rsidRPr="00420727">
        <w:rPr>
          <w:rFonts w:ascii="Times New Roman" w:hAnsi="Times New Roman" w:cs="Times New Roman"/>
          <w:sz w:val="24"/>
          <w:szCs w:val="24"/>
        </w:rPr>
        <w:t>Я отвечу на данный вопрос. Карты, которые на сегодняшний день выведены из эксплуатации, они закрыты</w:t>
      </w:r>
      <w:r w:rsidR="00777A11">
        <w:rPr>
          <w:rFonts w:ascii="Times New Roman" w:hAnsi="Times New Roman" w:cs="Times New Roman"/>
          <w:sz w:val="24"/>
          <w:szCs w:val="24"/>
        </w:rPr>
        <w:t>.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  <w:r w:rsidR="00777A11">
        <w:rPr>
          <w:rFonts w:ascii="Times New Roman" w:hAnsi="Times New Roman" w:cs="Times New Roman"/>
          <w:sz w:val="24"/>
          <w:szCs w:val="24"/>
        </w:rPr>
        <w:t>П</w:t>
      </w:r>
      <w:r w:rsidRPr="00420727">
        <w:rPr>
          <w:rFonts w:ascii="Times New Roman" w:hAnsi="Times New Roman" w:cs="Times New Roman"/>
          <w:sz w:val="24"/>
          <w:szCs w:val="24"/>
        </w:rPr>
        <w:t>о ним данной проектной док</w:t>
      </w:r>
      <w:r w:rsidRPr="00420727">
        <w:rPr>
          <w:rFonts w:ascii="Times New Roman" w:hAnsi="Times New Roman" w:cs="Times New Roman"/>
          <w:sz w:val="24"/>
          <w:szCs w:val="24"/>
        </w:rPr>
        <w:t>у</w:t>
      </w:r>
      <w:r w:rsidRPr="00420727">
        <w:rPr>
          <w:rFonts w:ascii="Times New Roman" w:hAnsi="Times New Roman" w:cs="Times New Roman"/>
          <w:sz w:val="24"/>
          <w:szCs w:val="24"/>
        </w:rPr>
        <w:t xml:space="preserve">ментацией предусматривается гидроизоляция </w:t>
      </w:r>
      <w:r w:rsidR="00D974C7">
        <w:rPr>
          <w:rFonts w:ascii="Times New Roman" w:hAnsi="Times New Roman" w:cs="Times New Roman"/>
          <w:sz w:val="24"/>
          <w:szCs w:val="24"/>
        </w:rPr>
        <w:t>верх</w:t>
      </w:r>
      <w:r w:rsidR="00446040">
        <w:rPr>
          <w:rFonts w:ascii="Times New Roman" w:hAnsi="Times New Roman" w:cs="Times New Roman"/>
          <w:sz w:val="24"/>
          <w:szCs w:val="24"/>
        </w:rPr>
        <w:t>а и от</w:t>
      </w:r>
      <w:r w:rsidRPr="00420727">
        <w:rPr>
          <w:rFonts w:ascii="Times New Roman" w:hAnsi="Times New Roman" w:cs="Times New Roman"/>
          <w:sz w:val="24"/>
          <w:szCs w:val="24"/>
        </w:rPr>
        <w:t xml:space="preserve">сыпка их грунтом. Получается эффект </w:t>
      </w:r>
      <w:r w:rsidR="00777A11">
        <w:rPr>
          <w:rFonts w:ascii="Times New Roman" w:hAnsi="Times New Roman" w:cs="Times New Roman"/>
          <w:sz w:val="24"/>
          <w:szCs w:val="24"/>
        </w:rPr>
        <w:t>«</w:t>
      </w:r>
      <w:r w:rsidRPr="00420727">
        <w:rPr>
          <w:rFonts w:ascii="Times New Roman" w:hAnsi="Times New Roman" w:cs="Times New Roman"/>
          <w:sz w:val="24"/>
          <w:szCs w:val="24"/>
        </w:rPr>
        <w:t>перевернутого блюдца</w:t>
      </w:r>
      <w:r w:rsidR="00777A11">
        <w:rPr>
          <w:rFonts w:ascii="Times New Roman" w:hAnsi="Times New Roman" w:cs="Times New Roman"/>
          <w:sz w:val="24"/>
          <w:szCs w:val="24"/>
        </w:rPr>
        <w:t>»</w:t>
      </w:r>
      <w:r w:rsidRPr="00420727">
        <w:rPr>
          <w:rFonts w:ascii="Times New Roman" w:hAnsi="Times New Roman" w:cs="Times New Roman"/>
          <w:sz w:val="24"/>
          <w:szCs w:val="24"/>
        </w:rPr>
        <w:t xml:space="preserve">, </w:t>
      </w:r>
      <w:r w:rsidR="00D974C7">
        <w:rPr>
          <w:rFonts w:ascii="Times New Roman" w:hAnsi="Times New Roman" w:cs="Times New Roman"/>
          <w:sz w:val="24"/>
          <w:szCs w:val="24"/>
        </w:rPr>
        <w:t xml:space="preserve">т.е. </w:t>
      </w:r>
      <w:r w:rsidRPr="00420727">
        <w:rPr>
          <w:rFonts w:ascii="Times New Roman" w:hAnsi="Times New Roman" w:cs="Times New Roman"/>
          <w:sz w:val="24"/>
          <w:szCs w:val="24"/>
        </w:rPr>
        <w:t xml:space="preserve">предотвращение попадания влаги. И здесь тоже самое, гидроизоляция выведенных из эксплуатации карт. На сегодняшний день одно из самых целесообразных решений, чтобы исключить попадание дождевых и талых вод к месту </w:t>
      </w:r>
      <w:r w:rsidR="00446040">
        <w:rPr>
          <w:rFonts w:ascii="Times New Roman" w:hAnsi="Times New Roman" w:cs="Times New Roman"/>
          <w:sz w:val="24"/>
          <w:szCs w:val="24"/>
        </w:rPr>
        <w:t>з</w:t>
      </w:r>
      <w:r w:rsidR="00446040">
        <w:rPr>
          <w:rFonts w:ascii="Times New Roman" w:hAnsi="Times New Roman" w:cs="Times New Roman"/>
          <w:sz w:val="24"/>
          <w:szCs w:val="24"/>
        </w:rPr>
        <w:t>а</w:t>
      </w:r>
      <w:r w:rsidR="00446040">
        <w:rPr>
          <w:rFonts w:ascii="Times New Roman" w:hAnsi="Times New Roman" w:cs="Times New Roman"/>
          <w:sz w:val="24"/>
          <w:szCs w:val="24"/>
        </w:rPr>
        <w:t>хоронения</w:t>
      </w:r>
      <w:r w:rsidR="00446040" w:rsidRPr="00420727">
        <w:rPr>
          <w:rFonts w:ascii="Times New Roman" w:hAnsi="Times New Roman" w:cs="Times New Roman"/>
          <w:sz w:val="24"/>
          <w:szCs w:val="24"/>
        </w:rPr>
        <w:t xml:space="preserve"> </w:t>
      </w:r>
      <w:r w:rsidRPr="00420727">
        <w:rPr>
          <w:rFonts w:ascii="Times New Roman" w:hAnsi="Times New Roman" w:cs="Times New Roman"/>
          <w:sz w:val="24"/>
          <w:szCs w:val="24"/>
        </w:rPr>
        <w:t>отходов.</w:t>
      </w:r>
    </w:p>
    <w:p w14:paraId="72E25CC0" w14:textId="77777777" w:rsidR="00777A11" w:rsidRPr="00420727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3ED595" w14:textId="77777777" w:rsidR="00777A11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777A11">
        <w:rPr>
          <w:rFonts w:ascii="Times New Roman" w:hAnsi="Times New Roman" w:cs="Times New Roman"/>
          <w:b/>
          <w:sz w:val="24"/>
          <w:szCs w:val="24"/>
        </w:rPr>
        <w:t>продолжает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 Хакимов Ренат: </w:t>
      </w:r>
      <w:r w:rsidRPr="00420727">
        <w:rPr>
          <w:rFonts w:ascii="Times New Roman" w:hAnsi="Times New Roman" w:cs="Times New Roman"/>
          <w:sz w:val="24"/>
          <w:szCs w:val="24"/>
        </w:rPr>
        <w:t>Олег Анатольевич</w:t>
      </w:r>
      <w:r w:rsidR="00777A11">
        <w:rPr>
          <w:rFonts w:ascii="Times New Roman" w:hAnsi="Times New Roman" w:cs="Times New Roman"/>
          <w:sz w:val="24"/>
          <w:szCs w:val="24"/>
        </w:rPr>
        <w:t>!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  <w:r w:rsidR="00777A11">
        <w:rPr>
          <w:rFonts w:ascii="Times New Roman" w:hAnsi="Times New Roman" w:cs="Times New Roman"/>
          <w:sz w:val="24"/>
          <w:szCs w:val="24"/>
        </w:rPr>
        <w:t>Г</w:t>
      </w:r>
      <w:r w:rsidRPr="00420727">
        <w:rPr>
          <w:rFonts w:ascii="Times New Roman" w:hAnsi="Times New Roman" w:cs="Times New Roman"/>
          <w:sz w:val="24"/>
          <w:szCs w:val="24"/>
        </w:rPr>
        <w:t>идроизоляция, я с этим знаком и читал в материалах ОВОС. Но речь идет про грунтовые воды. Защита от возде</w:t>
      </w:r>
      <w:r w:rsidRPr="00420727">
        <w:rPr>
          <w:rFonts w:ascii="Times New Roman" w:hAnsi="Times New Roman" w:cs="Times New Roman"/>
          <w:sz w:val="24"/>
          <w:szCs w:val="24"/>
        </w:rPr>
        <w:t>й</w:t>
      </w:r>
      <w:r w:rsidRPr="00420727">
        <w:rPr>
          <w:rFonts w:ascii="Times New Roman" w:hAnsi="Times New Roman" w:cs="Times New Roman"/>
          <w:sz w:val="24"/>
          <w:szCs w:val="24"/>
        </w:rPr>
        <w:t xml:space="preserve">ствия </w:t>
      </w:r>
      <w:r w:rsidR="00D974C7">
        <w:rPr>
          <w:rFonts w:ascii="Times New Roman" w:hAnsi="Times New Roman" w:cs="Times New Roman"/>
          <w:sz w:val="24"/>
          <w:szCs w:val="24"/>
        </w:rPr>
        <w:t>грунтовых вод</w:t>
      </w:r>
      <w:r w:rsidRPr="00420727">
        <w:rPr>
          <w:rFonts w:ascii="Times New Roman" w:hAnsi="Times New Roman" w:cs="Times New Roman"/>
          <w:sz w:val="24"/>
          <w:szCs w:val="24"/>
        </w:rPr>
        <w:t xml:space="preserve">, т.е. воздействие </w:t>
      </w:r>
      <w:r w:rsidR="00446040">
        <w:rPr>
          <w:rFonts w:ascii="Times New Roman" w:hAnsi="Times New Roman" w:cs="Times New Roman"/>
          <w:sz w:val="24"/>
          <w:szCs w:val="24"/>
        </w:rPr>
        <w:t>отходов</w:t>
      </w:r>
      <w:r w:rsidRPr="00420727">
        <w:rPr>
          <w:rFonts w:ascii="Times New Roman" w:hAnsi="Times New Roman" w:cs="Times New Roman"/>
          <w:sz w:val="24"/>
          <w:szCs w:val="24"/>
        </w:rPr>
        <w:t xml:space="preserve"> на грунтовые воды. У вас предусмотрено путем </w:t>
      </w:r>
      <w:r w:rsidR="00446040">
        <w:rPr>
          <w:rFonts w:ascii="Times New Roman" w:hAnsi="Times New Roman" w:cs="Times New Roman"/>
          <w:sz w:val="24"/>
          <w:szCs w:val="24"/>
        </w:rPr>
        <w:t xml:space="preserve">устройства </w:t>
      </w:r>
      <w:r w:rsidRPr="00420727">
        <w:rPr>
          <w:rFonts w:ascii="Times New Roman" w:hAnsi="Times New Roman" w:cs="Times New Roman"/>
          <w:sz w:val="24"/>
          <w:szCs w:val="24"/>
        </w:rPr>
        <w:t>противофильтрационной завесы. Противофильтрационная завеса и ги</w:t>
      </w:r>
      <w:r w:rsidRPr="00420727">
        <w:rPr>
          <w:rFonts w:ascii="Times New Roman" w:hAnsi="Times New Roman" w:cs="Times New Roman"/>
          <w:sz w:val="24"/>
          <w:szCs w:val="24"/>
        </w:rPr>
        <w:t>д</w:t>
      </w:r>
      <w:r w:rsidRPr="00420727">
        <w:rPr>
          <w:rFonts w:ascii="Times New Roman" w:hAnsi="Times New Roman" w:cs="Times New Roman"/>
          <w:sz w:val="24"/>
          <w:szCs w:val="24"/>
        </w:rPr>
        <w:t xml:space="preserve">роизоляция верха карты исключит негативное воздействие на грунтовые воды. </w:t>
      </w:r>
      <w:r w:rsidR="00777A11">
        <w:rPr>
          <w:rFonts w:ascii="Times New Roman" w:hAnsi="Times New Roman" w:cs="Times New Roman"/>
          <w:sz w:val="24"/>
          <w:szCs w:val="24"/>
        </w:rPr>
        <w:t>Я</w:t>
      </w:r>
      <w:r w:rsidRPr="00420727">
        <w:rPr>
          <w:rFonts w:ascii="Times New Roman" w:hAnsi="Times New Roman" w:cs="Times New Roman"/>
          <w:sz w:val="24"/>
          <w:szCs w:val="24"/>
        </w:rPr>
        <w:t xml:space="preserve"> так понимаю?</w:t>
      </w:r>
    </w:p>
    <w:p w14:paraId="7542FBAE" w14:textId="3E946CE0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2D49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Гришаков О.А.: </w:t>
      </w:r>
      <w:r w:rsidRPr="00420727">
        <w:rPr>
          <w:rFonts w:ascii="Times New Roman" w:hAnsi="Times New Roman" w:cs="Times New Roman"/>
          <w:sz w:val="24"/>
          <w:szCs w:val="24"/>
        </w:rPr>
        <w:t>Да, все верно.</w:t>
      </w:r>
    </w:p>
    <w:p w14:paraId="5F21AC9B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C12BA" w14:textId="10F1F526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777A11">
        <w:rPr>
          <w:rFonts w:ascii="Times New Roman" w:hAnsi="Times New Roman" w:cs="Times New Roman"/>
          <w:b/>
          <w:sz w:val="24"/>
          <w:szCs w:val="24"/>
        </w:rPr>
        <w:t>продолжает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 Хакимов Ренат: </w:t>
      </w:r>
      <w:r w:rsidR="00777A11">
        <w:rPr>
          <w:rFonts w:ascii="Times New Roman" w:hAnsi="Times New Roman" w:cs="Times New Roman"/>
          <w:b/>
          <w:sz w:val="24"/>
          <w:szCs w:val="24"/>
        </w:rPr>
        <w:t>П</w:t>
      </w:r>
      <w:r w:rsidRPr="00420727">
        <w:rPr>
          <w:rFonts w:ascii="Times New Roman" w:hAnsi="Times New Roman" w:cs="Times New Roman"/>
          <w:sz w:val="24"/>
          <w:szCs w:val="24"/>
        </w:rPr>
        <w:t>ротивофильтрационная завеса на какую гл</w:t>
      </w:r>
      <w:r w:rsidRPr="00420727">
        <w:rPr>
          <w:rFonts w:ascii="Times New Roman" w:hAnsi="Times New Roman" w:cs="Times New Roman"/>
          <w:sz w:val="24"/>
          <w:szCs w:val="24"/>
        </w:rPr>
        <w:t>у</w:t>
      </w:r>
      <w:r w:rsidRPr="00420727">
        <w:rPr>
          <w:rFonts w:ascii="Times New Roman" w:hAnsi="Times New Roman" w:cs="Times New Roman"/>
          <w:sz w:val="24"/>
          <w:szCs w:val="24"/>
        </w:rPr>
        <w:t>бину будет?</w:t>
      </w:r>
    </w:p>
    <w:p w14:paraId="2D567F15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72ECF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Гришаков О.А.: </w:t>
      </w:r>
      <w:r w:rsidRPr="00420727">
        <w:rPr>
          <w:rFonts w:ascii="Times New Roman" w:hAnsi="Times New Roman" w:cs="Times New Roman"/>
          <w:sz w:val="24"/>
          <w:szCs w:val="24"/>
        </w:rPr>
        <w:t>От 6 до 8 метров.</w:t>
      </w:r>
    </w:p>
    <w:p w14:paraId="6A561F05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B6862" w14:textId="329E07B2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777A11">
        <w:rPr>
          <w:rFonts w:ascii="Times New Roman" w:hAnsi="Times New Roman" w:cs="Times New Roman"/>
          <w:b/>
          <w:sz w:val="24"/>
          <w:szCs w:val="24"/>
        </w:rPr>
        <w:t xml:space="preserve">продолжает 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Хакимов Ренат: </w:t>
      </w:r>
      <w:r w:rsidRPr="00420727">
        <w:rPr>
          <w:rFonts w:ascii="Times New Roman" w:hAnsi="Times New Roman" w:cs="Times New Roman"/>
          <w:sz w:val="24"/>
          <w:szCs w:val="24"/>
        </w:rPr>
        <w:t>Уровень грунтовых вод разве не 10 м?</w:t>
      </w:r>
    </w:p>
    <w:p w14:paraId="74DB5EDB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03F63" w14:textId="7399F866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>Гришаков О.А.: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Нет, 2-3 метра</w:t>
      </w:r>
      <w:r w:rsidR="00777A11">
        <w:rPr>
          <w:rFonts w:ascii="Times New Roman" w:hAnsi="Times New Roman" w:cs="Times New Roman"/>
          <w:sz w:val="24"/>
          <w:szCs w:val="24"/>
        </w:rPr>
        <w:t>.</w:t>
      </w:r>
    </w:p>
    <w:p w14:paraId="1ED2F6DD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C6CE4" w14:textId="1E554724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Вопрос задает Хакимов Ренат: </w:t>
      </w:r>
      <w:r w:rsidR="005D338D">
        <w:rPr>
          <w:rFonts w:ascii="Times New Roman" w:hAnsi="Times New Roman" w:cs="Times New Roman"/>
          <w:sz w:val="24"/>
          <w:szCs w:val="24"/>
        </w:rPr>
        <w:t>А</w:t>
      </w:r>
      <w:r w:rsidRPr="00420727">
        <w:rPr>
          <w:rFonts w:ascii="Times New Roman" w:hAnsi="Times New Roman" w:cs="Times New Roman"/>
          <w:sz w:val="24"/>
          <w:szCs w:val="24"/>
        </w:rPr>
        <w:t xml:space="preserve"> глубина карт какая?</w:t>
      </w:r>
    </w:p>
    <w:p w14:paraId="4896F529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A3BF3" w14:textId="624811DD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>Гришаков О.А.: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2-3 метра от дна карты</w:t>
      </w:r>
      <w:r w:rsidR="00777A11">
        <w:rPr>
          <w:rFonts w:ascii="Times New Roman" w:hAnsi="Times New Roman" w:cs="Times New Roman"/>
          <w:sz w:val="24"/>
          <w:szCs w:val="24"/>
        </w:rPr>
        <w:t>.</w:t>
      </w:r>
    </w:p>
    <w:p w14:paraId="01E241AD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A99F1" w14:textId="2428BB04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777A11">
        <w:rPr>
          <w:rFonts w:ascii="Times New Roman" w:hAnsi="Times New Roman" w:cs="Times New Roman"/>
          <w:b/>
          <w:sz w:val="24"/>
          <w:szCs w:val="24"/>
        </w:rPr>
        <w:t xml:space="preserve">продолжает 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Хакимов Ренат: </w:t>
      </w:r>
      <w:r w:rsidRPr="00420727">
        <w:rPr>
          <w:rFonts w:ascii="Times New Roman" w:hAnsi="Times New Roman" w:cs="Times New Roman"/>
          <w:sz w:val="24"/>
          <w:szCs w:val="24"/>
        </w:rPr>
        <w:t>В сумме 5-6 метров от поверхности?</w:t>
      </w:r>
    </w:p>
    <w:p w14:paraId="5FFE3D06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08307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>Гришаков О.А.: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3777EB58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5A2A" w14:textId="11D9BBB3" w:rsidR="00420727" w:rsidRPr="00420727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="00420727" w:rsidRPr="00420727">
        <w:rPr>
          <w:rFonts w:ascii="Times New Roman" w:hAnsi="Times New Roman" w:cs="Times New Roman"/>
          <w:b/>
          <w:sz w:val="24"/>
          <w:szCs w:val="24"/>
        </w:rPr>
        <w:t xml:space="preserve">Хакимов Ренат: </w:t>
      </w:r>
      <w:r w:rsidR="00420727" w:rsidRPr="00420727">
        <w:rPr>
          <w:rFonts w:ascii="Times New Roman" w:hAnsi="Times New Roman" w:cs="Times New Roman"/>
          <w:sz w:val="24"/>
          <w:szCs w:val="24"/>
        </w:rPr>
        <w:t>Спасибо!</w:t>
      </w:r>
    </w:p>
    <w:p w14:paraId="0E8C697C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A14AE" w14:textId="5AE4F231" w:rsidR="00777A11" w:rsidRPr="00420727" w:rsidRDefault="00777A11" w:rsidP="00777A1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Модератор, пожалуйста, озвучьте</w:t>
      </w:r>
      <w:r>
        <w:rPr>
          <w:rFonts w:ascii="Times New Roman" w:hAnsi="Times New Roman" w:cs="Times New Roman"/>
          <w:sz w:val="24"/>
          <w:szCs w:val="24"/>
        </w:rPr>
        <w:t xml:space="preserve">, какие вопросы </w:t>
      </w:r>
      <w:r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 xml:space="preserve">поступили </w:t>
      </w:r>
      <w:r>
        <w:rPr>
          <w:rFonts w:ascii="Times New Roman" w:hAnsi="Times New Roman" w:cs="Times New Roman"/>
          <w:sz w:val="24"/>
          <w:szCs w:val="24"/>
        </w:rPr>
        <w:t>от участников слушаний</w:t>
      </w:r>
      <w:r w:rsidRPr="004207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837DE" w14:textId="77777777" w:rsidR="00777A11" w:rsidRDefault="00777A11" w:rsidP="00777A11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425A0" w14:textId="78ECD10B" w:rsidR="00777A11" w:rsidRPr="00420727" w:rsidRDefault="00777A11" w:rsidP="00777A1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>
        <w:rPr>
          <w:rFonts w:ascii="Times New Roman" w:hAnsi="Times New Roman" w:cs="Times New Roman"/>
          <w:sz w:val="24"/>
          <w:szCs w:val="24"/>
        </w:rPr>
        <w:t>Вопросы больше не поступали</w:t>
      </w:r>
      <w:r w:rsidRPr="00420727">
        <w:rPr>
          <w:rFonts w:ascii="Times New Roman" w:hAnsi="Times New Roman" w:cs="Times New Roman"/>
          <w:sz w:val="24"/>
          <w:szCs w:val="24"/>
        </w:rPr>
        <w:t>.</w:t>
      </w:r>
    </w:p>
    <w:p w14:paraId="69026AC9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9FF38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Если вопросов больше нет, тогда предлагаю подвести итоги общ</w:t>
      </w:r>
      <w:r w:rsidRPr="00420727">
        <w:rPr>
          <w:rFonts w:ascii="Times New Roman" w:hAnsi="Times New Roman" w:cs="Times New Roman"/>
          <w:sz w:val="24"/>
          <w:szCs w:val="24"/>
        </w:rPr>
        <w:t>е</w:t>
      </w:r>
      <w:r w:rsidRPr="00420727">
        <w:rPr>
          <w:rFonts w:ascii="Times New Roman" w:hAnsi="Times New Roman" w:cs="Times New Roman"/>
          <w:sz w:val="24"/>
          <w:szCs w:val="24"/>
        </w:rPr>
        <w:t>ственных обсуждений.</w:t>
      </w:r>
    </w:p>
    <w:p w14:paraId="4910B26D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Общественные слушания прошли с соблюдением всех необходимых норм и регл</w:t>
      </w:r>
      <w:r w:rsidRPr="00420727">
        <w:rPr>
          <w:rFonts w:ascii="Times New Roman" w:hAnsi="Times New Roman" w:cs="Times New Roman"/>
          <w:sz w:val="24"/>
          <w:szCs w:val="24"/>
        </w:rPr>
        <w:t>а</w:t>
      </w:r>
      <w:r w:rsidRPr="00420727">
        <w:rPr>
          <w:rFonts w:ascii="Times New Roman" w:hAnsi="Times New Roman" w:cs="Times New Roman"/>
          <w:sz w:val="24"/>
          <w:szCs w:val="24"/>
        </w:rPr>
        <w:t xml:space="preserve">мента.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Объявления о проведении слушаний и предварительные материалы ОВОС разм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щены для ознакомления в установленные сроки. </w:t>
      </w:r>
    </w:p>
    <w:p w14:paraId="2099EA73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lastRenderedPageBreak/>
        <w:t>Информация по объекту государственной экологической экспертизы «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Реконстру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ция объекта «Полигон захоронения отходов</w:t>
      </w:r>
      <w:r w:rsidRPr="00420727">
        <w:rPr>
          <w:rFonts w:ascii="Times New Roman" w:hAnsi="Times New Roman" w:cs="Times New Roman"/>
          <w:sz w:val="24"/>
          <w:szCs w:val="24"/>
        </w:rPr>
        <w:t>» ПАО «Нижнекамскнефтехим»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727">
        <w:rPr>
          <w:rFonts w:ascii="Times New Roman" w:hAnsi="Times New Roman" w:cs="Times New Roman"/>
          <w:sz w:val="24"/>
          <w:szCs w:val="24"/>
        </w:rPr>
        <w:t xml:space="preserve">доведена до сведения населения. </w:t>
      </w:r>
    </w:p>
    <w:p w14:paraId="4BC3FD77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Тематика сегодняшних слушаний раскрыта. </w:t>
      </w:r>
    </w:p>
    <w:p w14:paraId="38DFA735" w14:textId="77777777" w:rsid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Для принятия итогового заключения, прошу всех проголосовать. </w:t>
      </w:r>
    </w:p>
    <w:p w14:paraId="771E6216" w14:textId="77777777" w:rsidR="00657890" w:rsidRPr="00420727" w:rsidRDefault="00657890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5CAEB" w14:textId="77777777" w:rsidR="00657890" w:rsidRPr="00BE2BB8" w:rsidRDefault="00657890" w:rsidP="0065789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ПРОВЕДЕНИЯ СЛУШАНИЙ:</w:t>
      </w:r>
    </w:p>
    <w:p w14:paraId="6A668CFC" w14:textId="77777777" w:rsidR="00420727" w:rsidRPr="00420727" w:rsidRDefault="00F854C1" w:rsidP="00CF6818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0727" w:rsidRPr="00420727">
        <w:rPr>
          <w:rFonts w:ascii="Times New Roman" w:hAnsi="Times New Roman" w:cs="Times New Roman"/>
          <w:sz w:val="24"/>
          <w:szCs w:val="24"/>
        </w:rPr>
        <w:t xml:space="preserve">Общественные слушания </w:t>
      </w:r>
      <w:r w:rsidR="00420727" w:rsidRPr="00420727">
        <w:rPr>
          <w:rFonts w:ascii="Times New Roman" w:eastAsia="Times New Roman" w:hAnsi="Times New Roman" w:cs="Times New Roman"/>
          <w:sz w:val="24"/>
          <w:szCs w:val="24"/>
        </w:rPr>
        <w:t xml:space="preserve">проектной документации, в том числе материалов оценки воздействия на окружающую среду, по объекту государственной экологической экспертизы: </w:t>
      </w:r>
      <w:r w:rsidR="00420727" w:rsidRPr="00420727">
        <w:rPr>
          <w:rFonts w:ascii="Times New Roman" w:hAnsi="Times New Roman" w:cs="Times New Roman"/>
          <w:sz w:val="24"/>
          <w:szCs w:val="24"/>
        </w:rPr>
        <w:t>«</w:t>
      </w:r>
      <w:r w:rsidR="00420727" w:rsidRPr="00420727">
        <w:rPr>
          <w:rFonts w:ascii="Times New Roman" w:eastAsia="Times New Roman" w:hAnsi="Times New Roman" w:cs="Times New Roman"/>
          <w:sz w:val="24"/>
          <w:szCs w:val="24"/>
        </w:rPr>
        <w:t>Реконструкция объекта «Полигон захоронения отходов</w:t>
      </w:r>
      <w:r w:rsidR="00420727" w:rsidRPr="00420727">
        <w:rPr>
          <w:rFonts w:ascii="Times New Roman" w:hAnsi="Times New Roman" w:cs="Times New Roman"/>
          <w:sz w:val="24"/>
          <w:szCs w:val="24"/>
        </w:rPr>
        <w:t>» ПАО «Нижн</w:t>
      </w:r>
      <w:r w:rsidR="00420727" w:rsidRPr="00420727">
        <w:rPr>
          <w:rFonts w:ascii="Times New Roman" w:hAnsi="Times New Roman" w:cs="Times New Roman"/>
          <w:sz w:val="24"/>
          <w:szCs w:val="24"/>
        </w:rPr>
        <w:t>е</w:t>
      </w:r>
      <w:r w:rsidR="00420727" w:rsidRPr="00420727">
        <w:rPr>
          <w:rFonts w:ascii="Times New Roman" w:hAnsi="Times New Roman" w:cs="Times New Roman"/>
          <w:sz w:val="24"/>
          <w:szCs w:val="24"/>
        </w:rPr>
        <w:t>камскнефтехим» признать состоявшимися. Информация по объекту государственной эк</w:t>
      </w:r>
      <w:r w:rsidR="00420727" w:rsidRPr="00420727">
        <w:rPr>
          <w:rFonts w:ascii="Times New Roman" w:hAnsi="Times New Roman" w:cs="Times New Roman"/>
          <w:sz w:val="24"/>
          <w:szCs w:val="24"/>
        </w:rPr>
        <w:t>о</w:t>
      </w:r>
      <w:r w:rsidR="00420727" w:rsidRPr="00420727">
        <w:rPr>
          <w:rFonts w:ascii="Times New Roman" w:hAnsi="Times New Roman" w:cs="Times New Roman"/>
          <w:sz w:val="24"/>
          <w:szCs w:val="24"/>
        </w:rPr>
        <w:t>логической экспертизы доведена до сведения населения.</w:t>
      </w:r>
    </w:p>
    <w:p w14:paraId="7B3B83CC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Прошу проголосовать. </w:t>
      </w:r>
    </w:p>
    <w:p w14:paraId="603D717B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375E97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Для этого участникам онлайн-голосования необходимо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нажать кнопку «За», «Пр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тив» или «Воздержался» на экране. </w:t>
      </w:r>
    </w:p>
    <w:p w14:paraId="573497B4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>Время для голосования – 1 минута.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CADDC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67FC0" w14:textId="7D111451" w:rsidR="00717C65" w:rsidRPr="00420727" w:rsidRDefault="00420727" w:rsidP="00717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Проголосовало:</w:t>
      </w:r>
      <w:r w:rsidR="00717C65" w:rsidRPr="00717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FD6BE" w14:textId="77777777" w:rsidR="00420727" w:rsidRPr="00F854C1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29BE" w14:textId="096052BE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- 134 человек</w:t>
      </w:r>
      <w:r w:rsidR="00E0181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41506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14:paraId="15474719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- 6 человек.</w:t>
      </w:r>
    </w:p>
    <w:p w14:paraId="6A7F523C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82C4EE" w14:textId="77777777" w:rsidR="00420727" w:rsidRPr="00420727" w:rsidRDefault="00F854C1" w:rsidP="00CF6818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0727" w:rsidRPr="00420727">
        <w:rPr>
          <w:rFonts w:ascii="Times New Roman" w:hAnsi="Times New Roman" w:cs="Times New Roman"/>
          <w:sz w:val="24"/>
          <w:szCs w:val="24"/>
        </w:rPr>
        <w:t>Планируемые мероприятия по намечаемой деятельности – реализация проекта «</w:t>
      </w:r>
      <w:r w:rsidR="00420727" w:rsidRPr="00420727">
        <w:rPr>
          <w:rFonts w:ascii="Times New Roman" w:eastAsia="Times New Roman" w:hAnsi="Times New Roman" w:cs="Times New Roman"/>
          <w:sz w:val="24"/>
          <w:szCs w:val="24"/>
        </w:rPr>
        <w:t>Реконструкция объекта «Полигон захоронения отходов</w:t>
      </w:r>
      <w:r w:rsidR="00420727" w:rsidRPr="00420727">
        <w:rPr>
          <w:rFonts w:ascii="Times New Roman" w:hAnsi="Times New Roman" w:cs="Times New Roman"/>
          <w:sz w:val="24"/>
          <w:szCs w:val="24"/>
        </w:rPr>
        <w:t xml:space="preserve">» ПАО «Нижнекамскнефтехим» одобрены и поддержаны участниками общественных слушаний. </w:t>
      </w:r>
    </w:p>
    <w:p w14:paraId="00C99EFA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Прошу проголосовать. </w:t>
      </w:r>
    </w:p>
    <w:p w14:paraId="51E49F5B" w14:textId="77777777" w:rsidR="00420727" w:rsidRPr="00542C26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6320E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Для этого участникам онлайн-голосования также необходимо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нажать кнопку «За», «Против» или «Воздержался» на экране. </w:t>
      </w:r>
    </w:p>
    <w:p w14:paraId="5DDB132F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>Время для голосования – 1 минута.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D295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A762C" w14:textId="7C1E48F8" w:rsidR="00717C65" w:rsidRPr="00420727" w:rsidRDefault="00420727" w:rsidP="00717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Проголосовало:</w:t>
      </w:r>
      <w:r w:rsidR="00717C65" w:rsidRPr="00717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CE937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- 134 человек.</w:t>
      </w:r>
    </w:p>
    <w:p w14:paraId="3C9BDA14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14:paraId="1797EE21" w14:textId="05902B30" w:rsidR="00420727" w:rsidRDefault="00420727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- 7 человек</w:t>
      </w:r>
    </w:p>
    <w:p w14:paraId="06D59659" w14:textId="77777777" w:rsidR="00881AA0" w:rsidRPr="00420727" w:rsidRDefault="00881AA0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71DF0" w14:textId="77777777" w:rsidR="00420727" w:rsidRPr="00657890" w:rsidRDefault="00F854C1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  <w:r w:rsidR="006578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57890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общественных слушаний принято заключение о том, что общественные обсуждения в форме слушаний состоялись</w:t>
      </w:r>
      <w:r w:rsidR="00657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7890" w:rsidRPr="00657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451A2" w14:textId="77777777" w:rsidR="00420727" w:rsidRPr="00777A11" w:rsidRDefault="00657890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20727" w:rsidRPr="00420727">
        <w:rPr>
          <w:rFonts w:ascii="Times New Roman" w:hAnsi="Times New Roman" w:cs="Times New Roman"/>
          <w:sz w:val="24"/>
          <w:szCs w:val="24"/>
        </w:rPr>
        <w:t>раждане и общественные организации вправе в течение 30 дней после окончания общественных слушаний, т.е. до 28 августа, направить письменные замечания и предл</w:t>
      </w:r>
      <w:r w:rsidR="00420727" w:rsidRPr="00420727">
        <w:rPr>
          <w:rFonts w:ascii="Times New Roman" w:hAnsi="Times New Roman" w:cs="Times New Roman"/>
          <w:sz w:val="24"/>
          <w:szCs w:val="24"/>
        </w:rPr>
        <w:t>о</w:t>
      </w:r>
      <w:r w:rsidR="00420727" w:rsidRPr="00420727">
        <w:rPr>
          <w:rFonts w:ascii="Times New Roman" w:hAnsi="Times New Roman" w:cs="Times New Roman"/>
          <w:sz w:val="24"/>
          <w:szCs w:val="24"/>
        </w:rPr>
        <w:t xml:space="preserve">жения по </w:t>
      </w:r>
      <w:r w:rsidRPr="00657890">
        <w:rPr>
          <w:rFonts w:ascii="Times New Roman" w:hAnsi="Times New Roman" w:cs="Times New Roman"/>
          <w:sz w:val="24"/>
          <w:szCs w:val="24"/>
        </w:rPr>
        <w:t>проектной документации</w:t>
      </w:r>
      <w:r>
        <w:rPr>
          <w:rFonts w:ascii="Times New Roman" w:hAnsi="Times New Roman" w:cs="Times New Roman"/>
          <w:sz w:val="24"/>
          <w:szCs w:val="24"/>
        </w:rPr>
        <w:t>, включая</w:t>
      </w:r>
      <w:r w:rsidRPr="00657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 w:rsidR="00420727" w:rsidRPr="00420727">
        <w:rPr>
          <w:rFonts w:ascii="Times New Roman" w:hAnsi="Times New Roman" w:cs="Times New Roman"/>
          <w:sz w:val="24"/>
          <w:szCs w:val="24"/>
        </w:rPr>
        <w:t xml:space="preserve"> оценки воздействия на окруж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щую среду по объекту </w:t>
      </w:r>
      <w:r w:rsidRPr="00657890">
        <w:rPr>
          <w:rFonts w:ascii="Times New Roman" w:hAnsi="Times New Roman" w:cs="Times New Roman"/>
          <w:sz w:val="24"/>
          <w:szCs w:val="24"/>
        </w:rPr>
        <w:t>государственной экологической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77A11">
        <w:rPr>
          <w:rFonts w:ascii="Times New Roman" w:hAnsi="Times New Roman" w:cs="Times New Roman"/>
          <w:sz w:val="24"/>
          <w:szCs w:val="24"/>
        </w:rPr>
        <w:t>Реконструкция об</w:t>
      </w:r>
      <w:r w:rsidRPr="00777A11">
        <w:rPr>
          <w:rFonts w:ascii="Times New Roman" w:hAnsi="Times New Roman" w:cs="Times New Roman"/>
          <w:sz w:val="24"/>
          <w:szCs w:val="24"/>
        </w:rPr>
        <w:t>ъ</w:t>
      </w:r>
      <w:r w:rsidRPr="00777A11">
        <w:rPr>
          <w:rFonts w:ascii="Times New Roman" w:hAnsi="Times New Roman" w:cs="Times New Roman"/>
          <w:sz w:val="24"/>
          <w:szCs w:val="24"/>
        </w:rPr>
        <w:t xml:space="preserve">екта «Полигон захоронения отходов ПАО «Нижнекамскнефтехим»: </w:t>
      </w:r>
    </w:p>
    <w:p w14:paraId="49001A75" w14:textId="4C6B2BE8" w:rsidR="00777A11" w:rsidRPr="00777A11" w:rsidRDefault="00777A11" w:rsidP="00777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7890" w:rsidRPr="0077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35495" w:rsidRPr="00777A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Pr="00777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77A11">
        <w:rPr>
          <w:rFonts w:ascii="Times New Roman" w:hAnsi="Times New Roman" w:cs="Times New Roman"/>
          <w:sz w:val="24"/>
          <w:szCs w:val="24"/>
        </w:rPr>
        <w:t xml:space="preserve"> </w:t>
      </w:r>
      <w:r w:rsidRPr="00777A11"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  <w:hyperlink r:id="rId9" w:history="1">
        <w:r w:rsidRPr="00777A11">
          <w:rPr>
            <w:rStyle w:val="a3"/>
            <w:rFonts w:ascii="Times New Roman" w:hAnsi="Times New Roman" w:cs="Times New Roman"/>
            <w:sz w:val="24"/>
            <w:szCs w:val="24"/>
          </w:rPr>
          <w:t>nknh@nknh.ru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7F45F5" w14:textId="3480895B" w:rsidR="00657890" w:rsidRPr="000F55A1" w:rsidRDefault="00657890" w:rsidP="00657890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35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</w:t>
      </w:r>
      <w:r w:rsidR="00016D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35495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почтовой связи</w:t>
      </w:r>
      <w:r w:rsidRPr="000F5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FAB95DC" w14:textId="77777777" w:rsidR="00657890" w:rsidRPr="000F55A1" w:rsidRDefault="00657890" w:rsidP="00657890">
      <w:pPr>
        <w:pStyle w:val="a4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Республика Татарстан, г. Нижнекамск, ул. Соболековская, зд. А-1, каб. 327; </w:t>
      </w:r>
    </w:p>
    <w:p w14:paraId="44A0C1D5" w14:textId="6598B21F" w:rsidR="00935495" w:rsidRPr="00935495" w:rsidRDefault="00657890" w:rsidP="00EC54EE">
      <w:pPr>
        <w:pStyle w:val="a4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Республика Татарстан, г. Нижнекамск, ул. Школьный </w:t>
      </w:r>
      <w:r w:rsidR="00881AA0" w:rsidRPr="009354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бульвар, д.</w:t>
      </w:r>
      <w:r w:rsidRPr="0093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2а, каб. № 223.</w:t>
      </w:r>
    </w:p>
    <w:p w14:paraId="304E0461" w14:textId="77777777" w:rsidR="00935495" w:rsidRPr="00B901DA" w:rsidRDefault="00935495" w:rsidP="00935495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Доработанные по итогам рассмотрения поступивших замечаний и предложений материалы оценки воздействия на окружающую среду и </w:t>
      </w:r>
      <w:r w:rsidR="00D974C7" w:rsidRPr="00B90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задания</w:t>
      </w:r>
      <w:r w:rsidRPr="00B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ОВОС по объекту государственной экологической экспертизы </w:t>
      </w:r>
      <w:r w:rsidRPr="00B901DA">
        <w:rPr>
          <w:rFonts w:ascii="Times New Roman" w:hAnsi="Times New Roman" w:cs="Times New Roman"/>
          <w:sz w:val="24"/>
          <w:szCs w:val="24"/>
        </w:rPr>
        <w:t xml:space="preserve">«Реконструкция объекта </w:t>
      </w:r>
      <w:r w:rsidRPr="00B901DA">
        <w:rPr>
          <w:rFonts w:ascii="Times New Roman" w:hAnsi="Times New Roman" w:cs="Times New Roman"/>
          <w:sz w:val="24"/>
          <w:szCs w:val="24"/>
        </w:rPr>
        <w:lastRenderedPageBreak/>
        <w:t>«Пол</w:t>
      </w:r>
      <w:r w:rsidRPr="00B901DA">
        <w:rPr>
          <w:rFonts w:ascii="Times New Roman" w:hAnsi="Times New Roman" w:cs="Times New Roman"/>
          <w:sz w:val="24"/>
          <w:szCs w:val="24"/>
        </w:rPr>
        <w:t>и</w:t>
      </w:r>
      <w:r w:rsidRPr="00B901DA">
        <w:rPr>
          <w:rFonts w:ascii="Times New Roman" w:hAnsi="Times New Roman" w:cs="Times New Roman"/>
          <w:sz w:val="24"/>
          <w:szCs w:val="24"/>
        </w:rPr>
        <w:t>гон захоронения отходов ПАО «Нижнекамскнефтехим» будут доведены до населения ч</w:t>
      </w:r>
      <w:r w:rsidRPr="00B901DA">
        <w:rPr>
          <w:rFonts w:ascii="Times New Roman" w:hAnsi="Times New Roman" w:cs="Times New Roman"/>
          <w:sz w:val="24"/>
          <w:szCs w:val="24"/>
        </w:rPr>
        <w:t>е</w:t>
      </w:r>
      <w:r w:rsidRPr="00B901DA">
        <w:rPr>
          <w:rFonts w:ascii="Times New Roman" w:hAnsi="Times New Roman" w:cs="Times New Roman"/>
          <w:sz w:val="24"/>
          <w:szCs w:val="24"/>
        </w:rPr>
        <w:t>рез официальные интернет-ресурсы.</w:t>
      </w:r>
    </w:p>
    <w:p w14:paraId="3C0ABD01" w14:textId="77777777" w:rsidR="00420727" w:rsidRPr="00B901DA" w:rsidRDefault="00420727" w:rsidP="00935495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1DA">
        <w:rPr>
          <w:rFonts w:ascii="Times New Roman" w:hAnsi="Times New Roman" w:cs="Times New Roman"/>
          <w:sz w:val="24"/>
          <w:szCs w:val="24"/>
        </w:rPr>
        <w:t>Заключение по итогам общественных обсуждений будет подготовлено и размещ</w:t>
      </w:r>
      <w:r w:rsidRPr="00B901DA">
        <w:rPr>
          <w:rFonts w:ascii="Times New Roman" w:hAnsi="Times New Roman" w:cs="Times New Roman"/>
          <w:sz w:val="24"/>
          <w:szCs w:val="24"/>
        </w:rPr>
        <w:t>е</w:t>
      </w:r>
      <w:r w:rsidRPr="00B901DA">
        <w:rPr>
          <w:rFonts w:ascii="Times New Roman" w:hAnsi="Times New Roman" w:cs="Times New Roman"/>
          <w:sz w:val="24"/>
          <w:szCs w:val="24"/>
        </w:rPr>
        <w:t>но в общем доступе в течение 5 дней</w:t>
      </w:r>
      <w:r w:rsidR="00935495" w:rsidRPr="00B901DA">
        <w:rPr>
          <w:rFonts w:ascii="Times New Roman" w:hAnsi="Times New Roman" w:cs="Times New Roman"/>
          <w:sz w:val="24"/>
          <w:szCs w:val="24"/>
        </w:rPr>
        <w:t xml:space="preserve"> после проведения слушаний</w:t>
      </w:r>
      <w:r w:rsidRPr="00B901DA">
        <w:rPr>
          <w:rFonts w:ascii="Times New Roman" w:hAnsi="Times New Roman" w:cs="Times New Roman"/>
          <w:sz w:val="24"/>
          <w:szCs w:val="24"/>
        </w:rPr>
        <w:t>. Протокол слушаний будет подготовлен в течение 10 рабочих дней и размещен на официальном сайте Нижн</w:t>
      </w:r>
      <w:r w:rsidRPr="00B901DA">
        <w:rPr>
          <w:rFonts w:ascii="Times New Roman" w:hAnsi="Times New Roman" w:cs="Times New Roman"/>
          <w:sz w:val="24"/>
          <w:szCs w:val="24"/>
        </w:rPr>
        <w:t>е</w:t>
      </w:r>
      <w:r w:rsidRPr="00B901DA">
        <w:rPr>
          <w:rFonts w:ascii="Times New Roman" w:hAnsi="Times New Roman" w:cs="Times New Roman"/>
          <w:sz w:val="24"/>
          <w:szCs w:val="24"/>
        </w:rPr>
        <w:t xml:space="preserve">камского муниципального </w:t>
      </w:r>
      <w:r w:rsidR="00D974C7" w:rsidRPr="00B901DA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935495" w:rsidRPr="00B901DA">
        <w:rPr>
          <w:rFonts w:ascii="Times New Roman" w:hAnsi="Times New Roman" w:cs="Times New Roman"/>
          <w:sz w:val="24"/>
          <w:szCs w:val="24"/>
        </w:rPr>
        <w:t xml:space="preserve"> Татарстан http://www.e-nkama.ru/ (раздел «Публичные слушания»).</w:t>
      </w:r>
    </w:p>
    <w:p w14:paraId="030198F2" w14:textId="77777777" w:rsidR="004E1765" w:rsidRPr="00B901DA" w:rsidRDefault="004E1765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53DA0" w14:textId="77777777" w:rsidR="00AB3E31" w:rsidRPr="00B901DA" w:rsidRDefault="00AB3E3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971"/>
        <w:gridCol w:w="268"/>
        <w:gridCol w:w="1843"/>
      </w:tblGrid>
      <w:tr w:rsidR="004E1765" w:rsidRPr="00BE2BB8" w14:paraId="4C37C32F" w14:textId="77777777" w:rsidTr="00AB3E31">
        <w:tc>
          <w:tcPr>
            <w:tcW w:w="5382" w:type="dxa"/>
          </w:tcPr>
          <w:p w14:paraId="342A086E" w14:textId="77777777" w:rsidR="004E1765" w:rsidRPr="00BE2BB8" w:rsidRDefault="00502CA8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 комиссии по проведению общ</w:t>
            </w:r>
            <w:r w:rsidRPr="00BE2B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BE2B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ственных слушаний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руководителя Исполнительного комитета Нижнекамского м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ниципального района Республики Татарстан </w:t>
            </w:r>
          </w:p>
        </w:tc>
        <w:tc>
          <w:tcPr>
            <w:tcW w:w="2239" w:type="dxa"/>
            <w:gridSpan w:val="2"/>
          </w:tcPr>
          <w:p w14:paraId="4B9244B1" w14:textId="77777777" w:rsidR="004E1765" w:rsidRPr="00BE2BB8" w:rsidRDefault="004E176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62273F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8879C5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B46B42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3A402" w14:textId="77777777" w:rsidR="004E1765" w:rsidRP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Л.Р.</w:t>
            </w:r>
            <w:r w:rsidR="00935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765" w:rsidRPr="00AB3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</w:p>
        </w:tc>
      </w:tr>
      <w:tr w:rsidR="004E1765" w:rsidRPr="00BE2BB8" w14:paraId="18AC9697" w14:textId="77777777" w:rsidTr="00AB3E31">
        <w:tc>
          <w:tcPr>
            <w:tcW w:w="5382" w:type="dxa"/>
          </w:tcPr>
          <w:p w14:paraId="1247AF7A" w14:textId="77777777" w:rsidR="004E1765" w:rsidRDefault="004E1765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23A725" w14:textId="77777777" w:rsidR="00AB3E31" w:rsidRPr="00BE2BB8" w:rsidRDefault="00AB3E3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D02FC0" w14:textId="77777777" w:rsidR="004E1765" w:rsidRPr="00BE2BB8" w:rsidRDefault="004E1765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2C4B582" w14:textId="77777777" w:rsidR="004E1765" w:rsidRPr="00BE2BB8" w:rsidRDefault="004E1765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ПАО «Нижнекамскнефтехим»</w:t>
            </w:r>
          </w:p>
        </w:tc>
        <w:tc>
          <w:tcPr>
            <w:tcW w:w="2239" w:type="dxa"/>
            <w:gridSpan w:val="2"/>
          </w:tcPr>
          <w:p w14:paraId="7F74377B" w14:textId="77777777" w:rsidR="004E1765" w:rsidRPr="00BE2BB8" w:rsidRDefault="004E176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881623F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A2C868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EEF621" w14:textId="77777777" w:rsid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651A3E" w14:textId="77777777" w:rsidR="004E1765" w:rsidRPr="00AB3E31" w:rsidRDefault="0093549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О.А. Гришаков</w:t>
            </w:r>
          </w:p>
        </w:tc>
      </w:tr>
      <w:tr w:rsidR="005E5851" w:rsidRPr="00016D70" w14:paraId="5015236E" w14:textId="77777777" w:rsidTr="00AB3E31">
        <w:tc>
          <w:tcPr>
            <w:tcW w:w="5382" w:type="dxa"/>
          </w:tcPr>
          <w:p w14:paraId="3019DF12" w14:textId="77777777" w:rsidR="005E5851" w:rsidRPr="00016D70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8F8290" w14:textId="77777777" w:rsidR="00AB3E31" w:rsidRPr="00016D70" w:rsidRDefault="00AB3E3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90C406" w14:textId="77777777" w:rsidR="005E5851" w:rsidRPr="00016D70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общественного совета </w:t>
            </w:r>
          </w:p>
          <w:p w14:paraId="7BBD01CD" w14:textId="77777777" w:rsidR="005E5851" w:rsidRPr="00016D70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Нижнекамского муниципального района</w:t>
            </w:r>
          </w:p>
        </w:tc>
        <w:tc>
          <w:tcPr>
            <w:tcW w:w="2239" w:type="dxa"/>
            <w:gridSpan w:val="2"/>
          </w:tcPr>
          <w:p w14:paraId="1CFB1DC5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B1D1A0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C3D6C6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130FC4" w14:textId="77777777" w:rsidR="00AB3E31" w:rsidRPr="00016D70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50C7FD" w14:textId="77777777" w:rsidR="005E5851" w:rsidRPr="00016D70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Х.А.</w:t>
            </w:r>
            <w:r w:rsidR="00935495" w:rsidRPr="00016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851" w:rsidRPr="00016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Багманов</w:t>
            </w:r>
          </w:p>
        </w:tc>
      </w:tr>
      <w:tr w:rsidR="005E5851" w:rsidRPr="00016D70" w14:paraId="75FCA39F" w14:textId="77777777" w:rsidTr="00AB3E31">
        <w:tc>
          <w:tcPr>
            <w:tcW w:w="5382" w:type="dxa"/>
          </w:tcPr>
          <w:p w14:paraId="10A2FD51" w14:textId="32ADF79A" w:rsidR="005E5851" w:rsidRPr="00016D70" w:rsidRDefault="005E5851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57DCCB4A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2"/>
          </w:tcPr>
          <w:p w14:paraId="42223F0D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D9AB24" w14:textId="77777777" w:rsidR="00016D70" w:rsidRPr="00016D70" w:rsidRDefault="00016D70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87609D" w14:textId="77777777" w:rsidR="00016D70" w:rsidRPr="00016D70" w:rsidRDefault="00016D70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924D62" w14:textId="77777777" w:rsidR="00016D70" w:rsidRPr="00016D70" w:rsidRDefault="00016D70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6FBEEF" w14:textId="77777777" w:rsidR="00016D70" w:rsidRPr="00016D70" w:rsidRDefault="00016D70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5851" w:rsidRPr="00016D70" w14:paraId="34B323F0" w14:textId="77777777" w:rsidTr="00AB3E31">
        <w:tc>
          <w:tcPr>
            <w:tcW w:w="5382" w:type="dxa"/>
          </w:tcPr>
          <w:p w14:paraId="781E11EE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60FBB6" w14:textId="77777777" w:rsidR="00AB3E31" w:rsidRPr="00016D70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A56D26" w14:textId="77777777" w:rsidR="00AB3E31" w:rsidRPr="00016D70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594A8F" w14:textId="77777777" w:rsidR="00AB3E31" w:rsidRPr="00016D70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2B4FF9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7FA7CB4F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2"/>
          </w:tcPr>
          <w:p w14:paraId="632F9D51" w14:textId="77777777" w:rsidR="005E5851" w:rsidRPr="00016D70" w:rsidRDefault="005E5851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7767D29" w14:textId="77777777" w:rsidR="004E1765" w:rsidRPr="00016D70" w:rsidRDefault="004E1765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C78F7" w14:textId="27917911" w:rsidR="00AB3E31" w:rsidRPr="00016D70" w:rsidRDefault="00AB3E3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E36C1" w14:textId="42C4310E" w:rsidR="00881AA0" w:rsidRDefault="00881AA0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BE626" w14:textId="77777777" w:rsidR="00AC2B6E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90C01" w14:textId="77777777" w:rsidR="00AC2B6E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E7827" w14:textId="77777777" w:rsidR="00AC2B6E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43853" w14:textId="77777777" w:rsidR="00AC2B6E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19EEB" w14:textId="77777777" w:rsidR="00AC2B6E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A8440" w14:textId="77777777" w:rsidR="00AC2B6E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04DC8" w14:textId="77777777" w:rsidR="00AC2B6E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4FD3F" w14:textId="77777777" w:rsidR="00AC2B6E" w:rsidRPr="00016D70" w:rsidRDefault="00AC2B6E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B9ABF2C" w14:textId="79AEAE28" w:rsidR="00881AA0" w:rsidRPr="00016D70" w:rsidRDefault="00881AA0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370"/>
        <w:gridCol w:w="2308"/>
        <w:gridCol w:w="2166"/>
      </w:tblGrid>
      <w:tr w:rsidR="00AB3E31" w:rsidRPr="00016D70" w14:paraId="1BD3220E" w14:textId="77777777" w:rsidTr="00016D70">
        <w:tc>
          <w:tcPr>
            <w:tcW w:w="2660" w:type="dxa"/>
          </w:tcPr>
          <w:p w14:paraId="2EA98B3A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Протокол вели:</w:t>
            </w:r>
          </w:p>
        </w:tc>
        <w:tc>
          <w:tcPr>
            <w:tcW w:w="2370" w:type="dxa"/>
          </w:tcPr>
          <w:p w14:paraId="394EEE56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4" w:type="dxa"/>
            <w:gridSpan w:val="2"/>
          </w:tcPr>
          <w:p w14:paraId="241A30E9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Счетная комиссия:</w:t>
            </w:r>
          </w:p>
        </w:tc>
      </w:tr>
      <w:tr w:rsidR="00AB3E31" w:rsidRPr="00016D70" w14:paraId="635DFE2F" w14:textId="77777777" w:rsidTr="00016D70">
        <w:tc>
          <w:tcPr>
            <w:tcW w:w="2660" w:type="dxa"/>
          </w:tcPr>
          <w:p w14:paraId="0DCE2A89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О.Н. Чернышева</w:t>
            </w:r>
          </w:p>
          <w:p w14:paraId="39428D21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2D1024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0D11728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  <w:p w14:paraId="507250D1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C93425C" w14:textId="77777777" w:rsidR="00AB3E31" w:rsidRPr="00016D70" w:rsidRDefault="00935495" w:rsidP="004207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Е.А. Смирнова</w:t>
            </w:r>
          </w:p>
          <w:p w14:paraId="4865947E" w14:textId="77777777" w:rsidR="00AB3E31" w:rsidRPr="00016D70" w:rsidRDefault="00AB3E31" w:rsidP="0042072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BFE9424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70861845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AB3E31" w:rsidRPr="00016D70" w14:paraId="57FC76C0" w14:textId="77777777" w:rsidTr="00016D70">
        <w:tc>
          <w:tcPr>
            <w:tcW w:w="2660" w:type="dxa"/>
          </w:tcPr>
          <w:p w14:paraId="27ED394D" w14:textId="77777777" w:rsidR="00AB3E31" w:rsidRPr="00016D70" w:rsidRDefault="00935495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И.Н. Романов</w:t>
            </w:r>
          </w:p>
        </w:tc>
        <w:tc>
          <w:tcPr>
            <w:tcW w:w="2370" w:type="dxa"/>
          </w:tcPr>
          <w:p w14:paraId="52BC0BD9" w14:textId="0213C32D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</w:t>
            </w:r>
            <w:r w:rsid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2308" w:type="dxa"/>
          </w:tcPr>
          <w:p w14:paraId="131F6B9C" w14:textId="77777777" w:rsidR="00AB3E31" w:rsidRPr="00016D70" w:rsidRDefault="00935495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Н.Е. Степанова</w:t>
            </w:r>
          </w:p>
          <w:p w14:paraId="3770091A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1A0495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14:paraId="612EB5AC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AB3E31" w:rsidRPr="00016D70" w14:paraId="43AFF639" w14:textId="77777777" w:rsidTr="00016D70">
        <w:tc>
          <w:tcPr>
            <w:tcW w:w="2660" w:type="dxa"/>
          </w:tcPr>
          <w:p w14:paraId="0B6499D7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D6E8AC6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523C216" w14:textId="15A879F6" w:rsidR="00AB3E31" w:rsidRPr="00016D70" w:rsidRDefault="00CA6AF7" w:rsidP="0093549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Т.Н. Вологина</w:t>
            </w:r>
          </w:p>
        </w:tc>
        <w:tc>
          <w:tcPr>
            <w:tcW w:w="2166" w:type="dxa"/>
          </w:tcPr>
          <w:p w14:paraId="07D9A588" w14:textId="77777777" w:rsidR="00AB3E31" w:rsidRPr="00016D70" w:rsidRDefault="00935495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</w:tbl>
    <w:p w14:paraId="774A1AC6" w14:textId="77777777" w:rsidR="004E1765" w:rsidRPr="00016D70" w:rsidRDefault="004E1765" w:rsidP="00AB3E31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1765" w:rsidRPr="00016D70" w:rsidSect="00EE5257">
      <w:footerReference w:type="default" r:id="rId10"/>
      <w:pgSz w:w="11906" w:h="16838"/>
      <w:pgMar w:top="851" w:right="851" w:bottom="284" w:left="1701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D4D96" w14:textId="77777777" w:rsidR="009D7C44" w:rsidRDefault="009D7C44" w:rsidP="00F96294">
      <w:pPr>
        <w:spacing w:after="0" w:line="240" w:lineRule="auto"/>
      </w:pPr>
      <w:r>
        <w:separator/>
      </w:r>
    </w:p>
  </w:endnote>
  <w:endnote w:type="continuationSeparator" w:id="0">
    <w:p w14:paraId="09FC96F6" w14:textId="77777777" w:rsidR="009D7C44" w:rsidRDefault="009D7C44" w:rsidP="00F9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988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6E8FDEB" w14:textId="1D31B284" w:rsidR="00420727" w:rsidRPr="00EE5257" w:rsidRDefault="00420727">
        <w:pPr>
          <w:pStyle w:val="a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E525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E525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C2B6E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361C6A9" w14:textId="77777777" w:rsidR="00420727" w:rsidRDefault="004207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54EC" w14:textId="77777777" w:rsidR="009D7C44" w:rsidRDefault="009D7C44" w:rsidP="00F96294">
      <w:pPr>
        <w:spacing w:after="0" w:line="240" w:lineRule="auto"/>
      </w:pPr>
      <w:r>
        <w:separator/>
      </w:r>
    </w:p>
  </w:footnote>
  <w:footnote w:type="continuationSeparator" w:id="0">
    <w:p w14:paraId="1DA83B08" w14:textId="77777777" w:rsidR="009D7C44" w:rsidRDefault="009D7C44" w:rsidP="00F96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33"/>
    <w:multiLevelType w:val="hybridMultilevel"/>
    <w:tmpl w:val="47A2A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0F2A"/>
    <w:multiLevelType w:val="hybridMultilevel"/>
    <w:tmpl w:val="F03AA2E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74E69"/>
    <w:multiLevelType w:val="hybridMultilevel"/>
    <w:tmpl w:val="1942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1676"/>
    <w:multiLevelType w:val="hybridMultilevel"/>
    <w:tmpl w:val="B6A428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64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ED3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09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AD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071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C0C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6A4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EEE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60112"/>
    <w:multiLevelType w:val="hybridMultilevel"/>
    <w:tmpl w:val="7B7A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00E13"/>
    <w:multiLevelType w:val="hybridMultilevel"/>
    <w:tmpl w:val="5C021F6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AB7478"/>
    <w:multiLevelType w:val="hybridMultilevel"/>
    <w:tmpl w:val="42D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C5B6E"/>
    <w:multiLevelType w:val="hybridMultilevel"/>
    <w:tmpl w:val="A55A1E8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13F38"/>
    <w:multiLevelType w:val="hybridMultilevel"/>
    <w:tmpl w:val="8E4E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F3A48"/>
    <w:multiLevelType w:val="hybridMultilevel"/>
    <w:tmpl w:val="AFA0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05005"/>
    <w:multiLevelType w:val="hybridMultilevel"/>
    <w:tmpl w:val="0EB0E364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B2F4F"/>
    <w:multiLevelType w:val="hybridMultilevel"/>
    <w:tmpl w:val="EA3ECA2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32126"/>
    <w:multiLevelType w:val="hybridMultilevel"/>
    <w:tmpl w:val="EF74E9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07664"/>
    <w:multiLevelType w:val="hybridMultilevel"/>
    <w:tmpl w:val="4D1A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02080"/>
    <w:multiLevelType w:val="hybridMultilevel"/>
    <w:tmpl w:val="843C9BD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D990517"/>
    <w:multiLevelType w:val="hybridMultilevel"/>
    <w:tmpl w:val="3A62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B6DBF"/>
    <w:multiLevelType w:val="hybridMultilevel"/>
    <w:tmpl w:val="386252E4"/>
    <w:lvl w:ilvl="0" w:tplc="40346AF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5A1FEC"/>
    <w:multiLevelType w:val="hybridMultilevel"/>
    <w:tmpl w:val="A358D6CA"/>
    <w:lvl w:ilvl="0" w:tplc="30D24E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8216D"/>
    <w:multiLevelType w:val="hybridMultilevel"/>
    <w:tmpl w:val="6D0CE9D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94BB9"/>
    <w:multiLevelType w:val="hybridMultilevel"/>
    <w:tmpl w:val="54A25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05030"/>
    <w:multiLevelType w:val="hybridMultilevel"/>
    <w:tmpl w:val="C34E3B08"/>
    <w:lvl w:ilvl="0" w:tplc="D49885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7BED0783"/>
    <w:multiLevelType w:val="hybridMultilevel"/>
    <w:tmpl w:val="25E2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3"/>
  </w:num>
  <w:num w:numId="5">
    <w:abstractNumId w:val="21"/>
  </w:num>
  <w:num w:numId="6">
    <w:abstractNumId w:val="19"/>
  </w:num>
  <w:num w:numId="7">
    <w:abstractNumId w:val="8"/>
  </w:num>
  <w:num w:numId="8">
    <w:abstractNumId w:val="2"/>
  </w:num>
  <w:num w:numId="9">
    <w:abstractNumId w:val="1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0"/>
  </w:num>
  <w:num w:numId="14">
    <w:abstractNumId w:val="18"/>
  </w:num>
  <w:num w:numId="15">
    <w:abstractNumId w:val="13"/>
  </w:num>
  <w:num w:numId="16">
    <w:abstractNumId w:val="7"/>
  </w:num>
  <w:num w:numId="17">
    <w:abstractNumId w:val="11"/>
  </w:num>
  <w:num w:numId="18">
    <w:abstractNumId w:val="10"/>
  </w:num>
  <w:num w:numId="19">
    <w:abstractNumId w:val="12"/>
  </w:num>
  <w:num w:numId="20">
    <w:abstractNumId w:val="16"/>
  </w:num>
  <w:num w:numId="21">
    <w:abstractNumId w:val="1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58"/>
    <w:rsid w:val="00012F74"/>
    <w:rsid w:val="00016D70"/>
    <w:rsid w:val="000364C0"/>
    <w:rsid w:val="00054D98"/>
    <w:rsid w:val="00061AFB"/>
    <w:rsid w:val="00063EE9"/>
    <w:rsid w:val="0007137D"/>
    <w:rsid w:val="0007466A"/>
    <w:rsid w:val="0007730F"/>
    <w:rsid w:val="0009463A"/>
    <w:rsid w:val="000B5C85"/>
    <w:rsid w:val="000C21AD"/>
    <w:rsid w:val="000C2F88"/>
    <w:rsid w:val="000C4711"/>
    <w:rsid w:val="000C4D76"/>
    <w:rsid w:val="000E15AD"/>
    <w:rsid w:val="000F54E7"/>
    <w:rsid w:val="00111A7C"/>
    <w:rsid w:val="00157614"/>
    <w:rsid w:val="00175016"/>
    <w:rsid w:val="00177610"/>
    <w:rsid w:val="00181DC3"/>
    <w:rsid w:val="001844C3"/>
    <w:rsid w:val="00185E68"/>
    <w:rsid w:val="00186068"/>
    <w:rsid w:val="001A1764"/>
    <w:rsid w:val="001B16AE"/>
    <w:rsid w:val="001D5363"/>
    <w:rsid w:val="001E1C6C"/>
    <w:rsid w:val="001F26A3"/>
    <w:rsid w:val="002040BB"/>
    <w:rsid w:val="00205DBB"/>
    <w:rsid w:val="00211766"/>
    <w:rsid w:val="00214139"/>
    <w:rsid w:val="00214145"/>
    <w:rsid w:val="00236B58"/>
    <w:rsid w:val="00253C46"/>
    <w:rsid w:val="00257279"/>
    <w:rsid w:val="00276111"/>
    <w:rsid w:val="0029654A"/>
    <w:rsid w:val="002966FE"/>
    <w:rsid w:val="002A2335"/>
    <w:rsid w:val="002A2FBE"/>
    <w:rsid w:val="002A66D8"/>
    <w:rsid w:val="002B0650"/>
    <w:rsid w:val="002B517E"/>
    <w:rsid w:val="002C70D1"/>
    <w:rsid w:val="002E5158"/>
    <w:rsid w:val="0031028F"/>
    <w:rsid w:val="003310CB"/>
    <w:rsid w:val="00336EB5"/>
    <w:rsid w:val="00343365"/>
    <w:rsid w:val="0035273A"/>
    <w:rsid w:val="00360F14"/>
    <w:rsid w:val="00364326"/>
    <w:rsid w:val="00367F99"/>
    <w:rsid w:val="00392847"/>
    <w:rsid w:val="00394632"/>
    <w:rsid w:val="003A70A4"/>
    <w:rsid w:val="003B0697"/>
    <w:rsid w:val="003B5279"/>
    <w:rsid w:val="003C1286"/>
    <w:rsid w:val="003C4308"/>
    <w:rsid w:val="003D299B"/>
    <w:rsid w:val="003D605D"/>
    <w:rsid w:val="003F33FE"/>
    <w:rsid w:val="00420727"/>
    <w:rsid w:val="00420CC3"/>
    <w:rsid w:val="00420FD3"/>
    <w:rsid w:val="00426749"/>
    <w:rsid w:val="00427BE3"/>
    <w:rsid w:val="00446040"/>
    <w:rsid w:val="0044665B"/>
    <w:rsid w:val="00464CF8"/>
    <w:rsid w:val="0046766F"/>
    <w:rsid w:val="00471E16"/>
    <w:rsid w:val="00476D54"/>
    <w:rsid w:val="004866AC"/>
    <w:rsid w:val="0048766D"/>
    <w:rsid w:val="00492297"/>
    <w:rsid w:val="004A4174"/>
    <w:rsid w:val="004D293F"/>
    <w:rsid w:val="004E1765"/>
    <w:rsid w:val="004E4B30"/>
    <w:rsid w:val="004F5C2C"/>
    <w:rsid w:val="004F7E8F"/>
    <w:rsid w:val="00501510"/>
    <w:rsid w:val="00502CA8"/>
    <w:rsid w:val="005110AE"/>
    <w:rsid w:val="00527E87"/>
    <w:rsid w:val="00530493"/>
    <w:rsid w:val="00532280"/>
    <w:rsid w:val="00542C26"/>
    <w:rsid w:val="005443E1"/>
    <w:rsid w:val="00554A6E"/>
    <w:rsid w:val="00574A18"/>
    <w:rsid w:val="005A0E96"/>
    <w:rsid w:val="005B7EA8"/>
    <w:rsid w:val="005C12A1"/>
    <w:rsid w:val="005C1A83"/>
    <w:rsid w:val="005D338D"/>
    <w:rsid w:val="005E072B"/>
    <w:rsid w:val="005E5851"/>
    <w:rsid w:val="005F2275"/>
    <w:rsid w:val="00601C16"/>
    <w:rsid w:val="0060415C"/>
    <w:rsid w:val="006117BA"/>
    <w:rsid w:val="006437C1"/>
    <w:rsid w:val="00657890"/>
    <w:rsid w:val="006733D7"/>
    <w:rsid w:val="006860F8"/>
    <w:rsid w:val="0069376A"/>
    <w:rsid w:val="006A2BF4"/>
    <w:rsid w:val="006D5587"/>
    <w:rsid w:val="006E6B99"/>
    <w:rsid w:val="006F5649"/>
    <w:rsid w:val="006F724E"/>
    <w:rsid w:val="00702B72"/>
    <w:rsid w:val="0070339A"/>
    <w:rsid w:val="00712873"/>
    <w:rsid w:val="00713704"/>
    <w:rsid w:val="00717C65"/>
    <w:rsid w:val="00724A01"/>
    <w:rsid w:val="007313E2"/>
    <w:rsid w:val="00732367"/>
    <w:rsid w:val="0076051A"/>
    <w:rsid w:val="00760AED"/>
    <w:rsid w:val="00777A11"/>
    <w:rsid w:val="00782C9E"/>
    <w:rsid w:val="00782FD7"/>
    <w:rsid w:val="00783FBE"/>
    <w:rsid w:val="00786F7E"/>
    <w:rsid w:val="007870B8"/>
    <w:rsid w:val="00791375"/>
    <w:rsid w:val="007A2F72"/>
    <w:rsid w:val="007A67D1"/>
    <w:rsid w:val="007C5DC5"/>
    <w:rsid w:val="007C7A2D"/>
    <w:rsid w:val="007D35AC"/>
    <w:rsid w:val="007D758D"/>
    <w:rsid w:val="007E383A"/>
    <w:rsid w:val="007E39E8"/>
    <w:rsid w:val="007F743F"/>
    <w:rsid w:val="00805404"/>
    <w:rsid w:val="00813953"/>
    <w:rsid w:val="008241E9"/>
    <w:rsid w:val="00827518"/>
    <w:rsid w:val="0083684C"/>
    <w:rsid w:val="008374D2"/>
    <w:rsid w:val="008418EB"/>
    <w:rsid w:val="00844F50"/>
    <w:rsid w:val="00846C9D"/>
    <w:rsid w:val="00850945"/>
    <w:rsid w:val="00851364"/>
    <w:rsid w:val="0085351C"/>
    <w:rsid w:val="008561D1"/>
    <w:rsid w:val="0087321B"/>
    <w:rsid w:val="00881AA0"/>
    <w:rsid w:val="008A5289"/>
    <w:rsid w:val="008B00E0"/>
    <w:rsid w:val="008B1325"/>
    <w:rsid w:val="008B324A"/>
    <w:rsid w:val="008C4FE5"/>
    <w:rsid w:val="008D0953"/>
    <w:rsid w:val="008D5C19"/>
    <w:rsid w:val="008E252E"/>
    <w:rsid w:val="00901C8D"/>
    <w:rsid w:val="00906F7E"/>
    <w:rsid w:val="00917CC6"/>
    <w:rsid w:val="00927DE0"/>
    <w:rsid w:val="00935495"/>
    <w:rsid w:val="00941430"/>
    <w:rsid w:val="009566EB"/>
    <w:rsid w:val="00974857"/>
    <w:rsid w:val="009A2AC0"/>
    <w:rsid w:val="009A5CB5"/>
    <w:rsid w:val="009B63FD"/>
    <w:rsid w:val="009C0D18"/>
    <w:rsid w:val="009C3DF9"/>
    <w:rsid w:val="009C7732"/>
    <w:rsid w:val="009D7C44"/>
    <w:rsid w:val="009E59FC"/>
    <w:rsid w:val="009E7DC5"/>
    <w:rsid w:val="009F6E16"/>
    <w:rsid w:val="00A00C35"/>
    <w:rsid w:val="00A0148D"/>
    <w:rsid w:val="00A02EE2"/>
    <w:rsid w:val="00A17A7D"/>
    <w:rsid w:val="00A24064"/>
    <w:rsid w:val="00A41B57"/>
    <w:rsid w:val="00A429F4"/>
    <w:rsid w:val="00A7709B"/>
    <w:rsid w:val="00AB1A98"/>
    <w:rsid w:val="00AB3E31"/>
    <w:rsid w:val="00AB7C90"/>
    <w:rsid w:val="00AC2B6E"/>
    <w:rsid w:val="00AC73BE"/>
    <w:rsid w:val="00AC79B0"/>
    <w:rsid w:val="00AD148A"/>
    <w:rsid w:val="00AE4874"/>
    <w:rsid w:val="00AE60BF"/>
    <w:rsid w:val="00AF0FC7"/>
    <w:rsid w:val="00AF30E5"/>
    <w:rsid w:val="00B01E26"/>
    <w:rsid w:val="00B34A81"/>
    <w:rsid w:val="00B43B51"/>
    <w:rsid w:val="00B465E1"/>
    <w:rsid w:val="00B46CBC"/>
    <w:rsid w:val="00B5295A"/>
    <w:rsid w:val="00B60BEB"/>
    <w:rsid w:val="00B61DAB"/>
    <w:rsid w:val="00B75ECC"/>
    <w:rsid w:val="00B85A72"/>
    <w:rsid w:val="00B87A31"/>
    <w:rsid w:val="00B87BD7"/>
    <w:rsid w:val="00B901DA"/>
    <w:rsid w:val="00B9020D"/>
    <w:rsid w:val="00B93D94"/>
    <w:rsid w:val="00BB6F1B"/>
    <w:rsid w:val="00BB7BD9"/>
    <w:rsid w:val="00BD46AF"/>
    <w:rsid w:val="00BE2190"/>
    <w:rsid w:val="00BE2BB8"/>
    <w:rsid w:val="00BF04E1"/>
    <w:rsid w:val="00BF52BE"/>
    <w:rsid w:val="00BF57D7"/>
    <w:rsid w:val="00C161D5"/>
    <w:rsid w:val="00C2744D"/>
    <w:rsid w:val="00C42E98"/>
    <w:rsid w:val="00C45324"/>
    <w:rsid w:val="00C45BDD"/>
    <w:rsid w:val="00C47575"/>
    <w:rsid w:val="00C521BF"/>
    <w:rsid w:val="00C6638E"/>
    <w:rsid w:val="00C8383C"/>
    <w:rsid w:val="00C8523A"/>
    <w:rsid w:val="00CA6AF7"/>
    <w:rsid w:val="00CA744D"/>
    <w:rsid w:val="00CB13D2"/>
    <w:rsid w:val="00CE4315"/>
    <w:rsid w:val="00CF1FB3"/>
    <w:rsid w:val="00CF66E4"/>
    <w:rsid w:val="00CF6818"/>
    <w:rsid w:val="00CF7A94"/>
    <w:rsid w:val="00D029EF"/>
    <w:rsid w:val="00D15EAD"/>
    <w:rsid w:val="00D201F3"/>
    <w:rsid w:val="00D263AB"/>
    <w:rsid w:val="00D508E8"/>
    <w:rsid w:val="00D52DEC"/>
    <w:rsid w:val="00D953FA"/>
    <w:rsid w:val="00D974C7"/>
    <w:rsid w:val="00DA4C7B"/>
    <w:rsid w:val="00DC4F79"/>
    <w:rsid w:val="00E01816"/>
    <w:rsid w:val="00E02896"/>
    <w:rsid w:val="00E060C6"/>
    <w:rsid w:val="00E319F2"/>
    <w:rsid w:val="00E3486F"/>
    <w:rsid w:val="00E5037E"/>
    <w:rsid w:val="00E54211"/>
    <w:rsid w:val="00E56719"/>
    <w:rsid w:val="00E66682"/>
    <w:rsid w:val="00E66B2D"/>
    <w:rsid w:val="00E723BF"/>
    <w:rsid w:val="00E80C4C"/>
    <w:rsid w:val="00E841E1"/>
    <w:rsid w:val="00EA5057"/>
    <w:rsid w:val="00EC07A3"/>
    <w:rsid w:val="00EC20A8"/>
    <w:rsid w:val="00EE5257"/>
    <w:rsid w:val="00EF3C06"/>
    <w:rsid w:val="00F04E29"/>
    <w:rsid w:val="00F224F6"/>
    <w:rsid w:val="00F841AA"/>
    <w:rsid w:val="00F8547A"/>
    <w:rsid w:val="00F854C1"/>
    <w:rsid w:val="00F918F2"/>
    <w:rsid w:val="00F96294"/>
    <w:rsid w:val="00FB23A1"/>
    <w:rsid w:val="00FC3ADB"/>
    <w:rsid w:val="00FC5D04"/>
    <w:rsid w:val="00FD2A8B"/>
    <w:rsid w:val="00FD4B58"/>
    <w:rsid w:val="00FE5331"/>
    <w:rsid w:val="00FF5A62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A8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60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795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378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155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496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57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knh@nkn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26DA-BE86-4AF2-8716-A1363A40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</cp:lastModifiedBy>
  <cp:revision>7</cp:revision>
  <dcterms:created xsi:type="dcterms:W3CDTF">2021-08-04T12:20:00Z</dcterms:created>
  <dcterms:modified xsi:type="dcterms:W3CDTF">2021-08-04T12:45:00Z</dcterms:modified>
</cp:coreProperties>
</file>